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09" w:rsidRPr="006A298E" w:rsidRDefault="0094339B" w:rsidP="0067690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444AA6A9" wp14:editId="7EE87EAD">
            <wp:simplePos x="0" y="0"/>
            <wp:positionH relativeFrom="column">
              <wp:posOffset>4800600</wp:posOffset>
            </wp:positionH>
            <wp:positionV relativeFrom="paragraph">
              <wp:posOffset>13335</wp:posOffset>
            </wp:positionV>
            <wp:extent cx="313055" cy="368300"/>
            <wp:effectExtent l="0" t="0" r="0" b="0"/>
            <wp:wrapNone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909" w:rsidRPr="006A298E">
        <w:rPr>
          <w:rFonts w:ascii="宋体" w:hAnsi="宋体"/>
          <w:sz w:val="24"/>
        </w:rPr>
        <w:t>核准日期：</w:t>
      </w:r>
      <w:r w:rsidR="00676909" w:rsidRPr="006A298E">
        <w:rPr>
          <w:rFonts w:ascii="宋体" w:hAnsi="宋体" w:hint="eastAsia"/>
          <w:sz w:val="24"/>
        </w:rPr>
        <w:t>2007年07月18日</w:t>
      </w:r>
    </w:p>
    <w:p w:rsidR="00676909" w:rsidRPr="006A298E" w:rsidRDefault="00676909" w:rsidP="00676909">
      <w:pPr>
        <w:rPr>
          <w:rFonts w:ascii="宋体" w:hAnsi="宋体" w:hint="eastAsia"/>
          <w:b/>
          <w:szCs w:val="21"/>
        </w:rPr>
      </w:pPr>
      <w:r w:rsidRPr="006A298E">
        <w:rPr>
          <w:rFonts w:ascii="宋体" w:hAnsi="宋体" w:hint="eastAsia"/>
          <w:sz w:val="24"/>
        </w:rPr>
        <w:t>修订日期: 2020年12月30日</w:t>
      </w:r>
    </w:p>
    <w:p w:rsidR="00676909" w:rsidRPr="006A298E" w:rsidRDefault="00676909" w:rsidP="00676909">
      <w:pPr>
        <w:jc w:val="center"/>
        <w:rPr>
          <w:rFonts w:ascii="宋体" w:hAnsi="宋体"/>
          <w:b/>
          <w:sz w:val="32"/>
          <w:szCs w:val="32"/>
        </w:rPr>
      </w:pPr>
      <w:r w:rsidRPr="006A298E">
        <w:rPr>
          <w:rFonts w:ascii="宋体" w:hAnsi="宋体" w:hint="eastAsia"/>
          <w:b/>
          <w:sz w:val="32"/>
          <w:szCs w:val="32"/>
        </w:rPr>
        <w:t>维生素B</w:t>
      </w:r>
      <w:r w:rsidRPr="006A298E">
        <w:rPr>
          <w:rFonts w:ascii="宋体" w:hAnsi="宋体" w:hint="eastAsia"/>
          <w:b/>
          <w:sz w:val="32"/>
          <w:szCs w:val="32"/>
          <w:vertAlign w:val="subscript"/>
        </w:rPr>
        <w:t>1</w:t>
      </w:r>
      <w:r w:rsidRPr="006A298E">
        <w:rPr>
          <w:rFonts w:ascii="宋体" w:hAnsi="宋体"/>
          <w:b/>
          <w:sz w:val="32"/>
          <w:szCs w:val="32"/>
        </w:rPr>
        <w:t>注射液说明书</w:t>
      </w:r>
    </w:p>
    <w:p w:rsidR="00676909" w:rsidRPr="006A298E" w:rsidRDefault="00676909" w:rsidP="00676909">
      <w:pPr>
        <w:jc w:val="center"/>
        <w:rPr>
          <w:rFonts w:ascii="宋体" w:hAnsi="宋体"/>
          <w:b/>
          <w:sz w:val="24"/>
        </w:rPr>
      </w:pPr>
      <w:r w:rsidRPr="006A298E">
        <w:rPr>
          <w:rFonts w:ascii="宋体" w:hAnsi="宋体"/>
          <w:b/>
          <w:sz w:val="24"/>
        </w:rPr>
        <w:t>仔细阅读说明书并在医师指导下使用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b/>
          <w:bCs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【药品名称】</w:t>
      </w:r>
      <w:bookmarkStart w:id="0" w:name="_GoBack"/>
      <w:bookmarkEnd w:id="0"/>
    </w:p>
    <w:p w:rsidR="00676909" w:rsidRPr="006A298E" w:rsidRDefault="00676909" w:rsidP="00676909">
      <w:pPr>
        <w:spacing w:line="320" w:lineRule="exact"/>
        <w:ind w:leftChars="254" w:left="533" w:firstLineChars="156" w:firstLine="374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通用名称：维生素B</w:t>
      </w:r>
      <w:r w:rsidRPr="006A298E">
        <w:rPr>
          <w:rFonts w:ascii="宋体" w:hAnsi="宋体" w:hint="eastAsia"/>
          <w:sz w:val="24"/>
          <w:vertAlign w:val="subscript"/>
        </w:rPr>
        <w:t>1</w:t>
      </w:r>
      <w:r w:rsidRPr="006A298E">
        <w:rPr>
          <w:rFonts w:ascii="宋体" w:hAnsi="宋体" w:hint="eastAsia"/>
          <w:sz w:val="24"/>
        </w:rPr>
        <w:t>注射液</w:t>
      </w:r>
    </w:p>
    <w:p w:rsidR="00676909" w:rsidRPr="006A298E" w:rsidRDefault="00676909" w:rsidP="00676909">
      <w:pPr>
        <w:spacing w:line="320" w:lineRule="exact"/>
        <w:ind w:leftChars="254" w:left="533" w:firstLineChars="156" w:firstLine="374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英文名称：Vitamin B</w:t>
      </w:r>
      <w:r w:rsidRPr="006A298E">
        <w:rPr>
          <w:rFonts w:ascii="宋体" w:hAnsi="宋体" w:hint="eastAsia"/>
          <w:sz w:val="24"/>
          <w:vertAlign w:val="subscript"/>
        </w:rPr>
        <w:t>1</w:t>
      </w:r>
      <w:r w:rsidRPr="006A298E">
        <w:rPr>
          <w:rFonts w:ascii="宋体" w:hAnsi="宋体" w:hint="eastAsia"/>
          <w:sz w:val="24"/>
        </w:rPr>
        <w:t xml:space="preserve"> </w:t>
      </w:r>
      <w:r w:rsidRPr="006A298E">
        <w:rPr>
          <w:rFonts w:ascii="宋体" w:hAnsi="宋体"/>
          <w:sz w:val="24"/>
        </w:rPr>
        <w:t>I</w:t>
      </w:r>
      <w:r w:rsidRPr="006A298E">
        <w:rPr>
          <w:rFonts w:ascii="宋体" w:hAnsi="宋体" w:hint="eastAsia"/>
          <w:sz w:val="24"/>
        </w:rPr>
        <w:t>njection</w:t>
      </w:r>
    </w:p>
    <w:p w:rsidR="00676909" w:rsidRPr="006A298E" w:rsidRDefault="00676909" w:rsidP="00676909">
      <w:pPr>
        <w:spacing w:line="320" w:lineRule="exact"/>
        <w:ind w:leftChars="254" w:left="533" w:firstLineChars="156" w:firstLine="374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汉语拼音：</w:t>
      </w:r>
      <w:proofErr w:type="spellStart"/>
      <w:r w:rsidRPr="006A298E">
        <w:rPr>
          <w:rFonts w:ascii="宋体" w:hAnsi="宋体" w:hint="eastAsia"/>
          <w:sz w:val="24"/>
        </w:rPr>
        <w:t>Weishengsu</w:t>
      </w:r>
      <w:proofErr w:type="spellEnd"/>
      <w:r w:rsidRPr="006A298E">
        <w:rPr>
          <w:rFonts w:ascii="宋体" w:hAnsi="宋体" w:hint="eastAsia"/>
          <w:sz w:val="24"/>
        </w:rPr>
        <w:t xml:space="preserve"> </w:t>
      </w:r>
      <w:proofErr w:type="gramStart"/>
      <w:r w:rsidRPr="006A298E">
        <w:rPr>
          <w:rFonts w:ascii="宋体" w:hAnsi="宋体" w:hint="eastAsia"/>
          <w:sz w:val="24"/>
        </w:rPr>
        <w:t>B</w:t>
      </w:r>
      <w:r w:rsidRPr="006A298E">
        <w:rPr>
          <w:rFonts w:ascii="宋体" w:hAnsi="宋体" w:hint="eastAsia"/>
          <w:sz w:val="24"/>
          <w:vertAlign w:val="subscript"/>
        </w:rPr>
        <w:t xml:space="preserve">1 </w:t>
      </w:r>
      <w:r w:rsidRPr="006A298E">
        <w:rPr>
          <w:rFonts w:ascii="宋体" w:hAnsi="宋体" w:hint="eastAsia"/>
          <w:sz w:val="24"/>
        </w:rPr>
        <w:t xml:space="preserve"> </w:t>
      </w:r>
      <w:proofErr w:type="spellStart"/>
      <w:r w:rsidRPr="006A298E">
        <w:rPr>
          <w:rFonts w:ascii="宋体" w:hAnsi="宋体"/>
          <w:sz w:val="24"/>
        </w:rPr>
        <w:t>Z</w:t>
      </w:r>
      <w:r w:rsidRPr="006A298E">
        <w:rPr>
          <w:rFonts w:ascii="宋体" w:hAnsi="宋体" w:hint="eastAsia"/>
          <w:sz w:val="24"/>
        </w:rPr>
        <w:t>husheye</w:t>
      </w:r>
      <w:proofErr w:type="spellEnd"/>
      <w:proofErr w:type="gramEnd"/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【成份】</w:t>
      </w:r>
      <w:r w:rsidRPr="006A298E">
        <w:rPr>
          <w:rFonts w:ascii="宋体" w:hAnsi="宋体" w:hint="eastAsia"/>
          <w:sz w:val="24"/>
        </w:rPr>
        <w:t>本品主要成份为维生素B</w:t>
      </w:r>
      <w:r w:rsidRPr="006A298E">
        <w:rPr>
          <w:rFonts w:ascii="宋体" w:hAnsi="宋体" w:hint="eastAsia"/>
          <w:sz w:val="24"/>
          <w:vertAlign w:val="subscript"/>
        </w:rPr>
        <w:t>1</w:t>
      </w:r>
      <w:r w:rsidRPr="006A298E">
        <w:rPr>
          <w:rFonts w:ascii="宋体" w:hAnsi="宋体" w:hint="eastAsia"/>
          <w:sz w:val="24"/>
        </w:rPr>
        <w:t>。</w:t>
      </w:r>
    </w:p>
    <w:p w:rsidR="00676909" w:rsidRPr="006A298E" w:rsidRDefault="00676909" w:rsidP="00676909">
      <w:pPr>
        <w:spacing w:line="320" w:lineRule="exact"/>
        <w:ind w:leftChars="122" w:left="256" w:firstLineChars="200" w:firstLine="480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化学名称：氯化4-甲基-3-[（2-甲基-4-氨基-5-嘧啶基）甲基]-5-（2-羟基乙基）噻唑鎓盐酸盐。</w:t>
      </w:r>
    </w:p>
    <w:p w:rsidR="00676909" w:rsidRPr="006A298E" w:rsidRDefault="00676909" w:rsidP="00676909">
      <w:pPr>
        <w:spacing w:line="320" w:lineRule="exact"/>
        <w:ind w:left="257" w:firstLineChars="198" w:firstLine="475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化学结构式：</w:t>
      </w:r>
    </w:p>
    <w:p w:rsidR="00676909" w:rsidRPr="006A298E" w:rsidRDefault="00676909" w:rsidP="00676909">
      <w:pPr>
        <w:spacing w:line="0" w:lineRule="atLeas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/>
          <w:sz w:val="24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7" o:spid="_x0000_s1026" type="#_x0000_t75" style="position:absolute;left:0;text-align:left;margin-left:47.25pt;margin-top:15pt;width:294.75pt;height:56.4pt;z-index:251659264">
            <v:imagedata r:id="rId6" o:title=""/>
          </v:shape>
          <o:OLEObject Type="Embed" ShapeID="对象 7" DrawAspect="Content" ObjectID="_1785306354" r:id="rId7">
            <o:FieldCodes>\* MERGEFORMAT</o:FieldCodes>
          </o:OLEObject>
        </w:pict>
      </w:r>
    </w:p>
    <w:p w:rsidR="00676909" w:rsidRPr="006A298E" w:rsidRDefault="00676909" w:rsidP="00676909">
      <w:pPr>
        <w:spacing w:line="0" w:lineRule="atLeast"/>
        <w:ind w:left="257"/>
        <w:rPr>
          <w:rFonts w:ascii="宋体" w:hAnsi="宋体" w:hint="eastAsia"/>
          <w:sz w:val="24"/>
        </w:rPr>
      </w:pPr>
    </w:p>
    <w:p w:rsidR="00676909" w:rsidRPr="006A298E" w:rsidRDefault="00676909" w:rsidP="00676909">
      <w:pPr>
        <w:spacing w:line="0" w:lineRule="atLeast"/>
        <w:ind w:left="257"/>
        <w:rPr>
          <w:rFonts w:ascii="宋体" w:hAnsi="宋体" w:hint="eastAsia"/>
          <w:sz w:val="24"/>
        </w:rPr>
      </w:pPr>
    </w:p>
    <w:p w:rsidR="00676909" w:rsidRPr="006A298E" w:rsidRDefault="00676909" w:rsidP="00676909">
      <w:pPr>
        <w:spacing w:line="0" w:lineRule="atLeast"/>
        <w:ind w:left="257"/>
        <w:rPr>
          <w:rFonts w:ascii="宋体" w:hAnsi="宋体" w:hint="eastAsia"/>
          <w:sz w:val="24"/>
        </w:rPr>
      </w:pPr>
    </w:p>
    <w:p w:rsidR="00676909" w:rsidRPr="006A298E" w:rsidRDefault="00676909" w:rsidP="00676909">
      <w:pPr>
        <w:spacing w:line="0" w:lineRule="atLeast"/>
        <w:ind w:left="257"/>
        <w:rPr>
          <w:rFonts w:ascii="宋体" w:hAnsi="宋体" w:hint="eastAsia"/>
          <w:sz w:val="24"/>
        </w:rPr>
      </w:pPr>
    </w:p>
    <w:p w:rsidR="00676909" w:rsidRPr="006A298E" w:rsidRDefault="00676909" w:rsidP="00676909">
      <w:pPr>
        <w:spacing w:line="320" w:lineRule="exact"/>
        <w:ind w:left="257" w:firstLineChars="200" w:firstLine="480"/>
        <w:rPr>
          <w:rFonts w:ascii="宋体" w:hAnsi="宋体"/>
          <w:sz w:val="24"/>
        </w:rPr>
      </w:pPr>
      <w:r w:rsidRPr="006A298E">
        <w:rPr>
          <w:rFonts w:ascii="宋体" w:hAnsi="宋体" w:hint="eastAsia"/>
          <w:sz w:val="24"/>
        </w:rPr>
        <w:t>分子式：C</w:t>
      </w:r>
      <w:r w:rsidRPr="006A298E">
        <w:rPr>
          <w:rFonts w:ascii="宋体" w:hAnsi="宋体" w:hint="eastAsia"/>
          <w:sz w:val="24"/>
          <w:vertAlign w:val="subscript"/>
        </w:rPr>
        <w:t>12</w:t>
      </w:r>
      <w:r w:rsidRPr="006A298E">
        <w:rPr>
          <w:rFonts w:ascii="宋体" w:hAnsi="宋体" w:hint="eastAsia"/>
          <w:sz w:val="24"/>
        </w:rPr>
        <w:t>H</w:t>
      </w:r>
      <w:r w:rsidRPr="006A298E">
        <w:rPr>
          <w:rFonts w:ascii="宋体" w:hAnsi="宋体" w:hint="eastAsia"/>
          <w:sz w:val="24"/>
          <w:vertAlign w:val="subscript"/>
        </w:rPr>
        <w:t>17</w:t>
      </w:r>
      <w:r w:rsidRPr="006A298E">
        <w:rPr>
          <w:rFonts w:ascii="宋体" w:hAnsi="宋体" w:hint="eastAsia"/>
          <w:sz w:val="24"/>
        </w:rPr>
        <w:t>C</w:t>
      </w:r>
      <w:r w:rsidRPr="006A298E">
        <w:rPr>
          <w:rFonts w:ascii="宋体" w:hAnsi="宋体"/>
          <w:sz w:val="24"/>
        </w:rPr>
        <w:t>lN</w:t>
      </w:r>
      <w:r w:rsidRPr="006A298E">
        <w:rPr>
          <w:rFonts w:ascii="宋体" w:hAnsi="宋体"/>
          <w:sz w:val="24"/>
          <w:vertAlign w:val="subscript"/>
        </w:rPr>
        <w:t>4</w:t>
      </w:r>
      <w:r w:rsidRPr="006A298E">
        <w:rPr>
          <w:rFonts w:ascii="宋体" w:hAnsi="宋体"/>
          <w:sz w:val="24"/>
        </w:rPr>
        <w:t>OS.HCl</w:t>
      </w:r>
    </w:p>
    <w:p w:rsidR="00676909" w:rsidRPr="006A298E" w:rsidRDefault="00676909" w:rsidP="00676909">
      <w:pPr>
        <w:spacing w:line="320" w:lineRule="exact"/>
        <w:ind w:left="257" w:firstLineChars="200" w:firstLine="480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分子量：337.27</w:t>
      </w:r>
    </w:p>
    <w:p w:rsidR="00676909" w:rsidRPr="006A298E" w:rsidRDefault="00676909" w:rsidP="00676909">
      <w:pPr>
        <w:spacing w:line="320" w:lineRule="exact"/>
        <w:ind w:left="257" w:firstLineChars="200" w:firstLine="480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辅料为：注射用水。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【性状】</w:t>
      </w:r>
      <w:r w:rsidRPr="006A298E">
        <w:rPr>
          <w:rFonts w:ascii="宋体" w:hAnsi="宋体" w:hint="eastAsia"/>
          <w:sz w:val="24"/>
        </w:rPr>
        <w:t>本品为无色的澄明液体。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【适应症】</w:t>
      </w:r>
      <w:r w:rsidRPr="006A298E">
        <w:rPr>
          <w:rFonts w:ascii="宋体" w:hAnsi="宋体" w:hint="eastAsia"/>
          <w:sz w:val="24"/>
        </w:rPr>
        <w:t>适用于维生素B</w:t>
      </w:r>
      <w:r w:rsidRPr="006A298E">
        <w:rPr>
          <w:rFonts w:ascii="宋体" w:hAnsi="宋体" w:hint="eastAsia"/>
          <w:sz w:val="24"/>
          <w:vertAlign w:val="subscript"/>
        </w:rPr>
        <w:t>1</w:t>
      </w:r>
      <w:r w:rsidRPr="006A298E">
        <w:rPr>
          <w:rFonts w:ascii="宋体" w:hAnsi="宋体" w:hint="eastAsia"/>
          <w:sz w:val="24"/>
        </w:rPr>
        <w:t>的脚气病或</w:t>
      </w:r>
      <w:r w:rsidRPr="006A298E">
        <w:rPr>
          <w:rFonts w:ascii="宋体" w:hAnsi="宋体"/>
          <w:sz w:val="24"/>
        </w:rPr>
        <w:t>Wernicke</w:t>
      </w:r>
      <w:r w:rsidRPr="006A298E">
        <w:rPr>
          <w:rFonts w:ascii="宋体" w:hAnsi="宋体" w:hint="eastAsia"/>
          <w:sz w:val="24"/>
        </w:rPr>
        <w:t>脑病的治疗。亦可用于维生素B</w:t>
      </w:r>
      <w:r w:rsidRPr="006A298E">
        <w:rPr>
          <w:rFonts w:ascii="宋体" w:hAnsi="宋体" w:hint="eastAsia"/>
          <w:sz w:val="24"/>
          <w:vertAlign w:val="subscript"/>
        </w:rPr>
        <w:t>1</w:t>
      </w:r>
      <w:r w:rsidRPr="006A298E">
        <w:rPr>
          <w:rFonts w:ascii="宋体" w:hAnsi="宋体" w:hint="eastAsia"/>
          <w:sz w:val="24"/>
        </w:rPr>
        <w:t>缺乏引起的周围神经炎、消化不良等的辅助治疗。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【规格】</w:t>
      </w:r>
      <w:r w:rsidRPr="006A298E">
        <w:rPr>
          <w:rFonts w:ascii="宋体" w:hAnsi="宋体" w:hint="eastAsia"/>
          <w:sz w:val="24"/>
        </w:rPr>
        <w:t>2ml：</w:t>
      </w:r>
      <w:r w:rsidRPr="006A298E">
        <w:rPr>
          <w:rFonts w:ascii="宋体" w:hAnsi="宋体"/>
          <w:sz w:val="24"/>
        </w:rPr>
        <w:t>0.1</w:t>
      </w:r>
      <w:r w:rsidRPr="006A298E">
        <w:rPr>
          <w:rFonts w:ascii="宋体" w:hAnsi="宋体" w:hint="eastAsia"/>
          <w:sz w:val="24"/>
        </w:rPr>
        <w:t xml:space="preserve">g    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【用法用量】</w:t>
      </w:r>
      <w:r w:rsidRPr="006A298E">
        <w:rPr>
          <w:rFonts w:ascii="宋体" w:hAnsi="宋体" w:hint="eastAsia"/>
          <w:sz w:val="24"/>
        </w:rPr>
        <w:t>肌内注射。成人重型脚气病，一次50-100</w:t>
      </w:r>
      <w:r w:rsidRPr="006A298E">
        <w:rPr>
          <w:rFonts w:ascii="宋体" w:hAnsi="宋体"/>
          <w:sz w:val="24"/>
        </w:rPr>
        <w:t>mg</w:t>
      </w:r>
      <w:r w:rsidRPr="006A298E">
        <w:rPr>
          <w:rFonts w:ascii="宋体" w:hAnsi="宋体" w:hint="eastAsia"/>
          <w:sz w:val="24"/>
        </w:rPr>
        <w:t>，每天3次，症状改善后改口服；小儿重型脚气病，每日10-25</w:t>
      </w:r>
      <w:r w:rsidRPr="006A298E">
        <w:rPr>
          <w:rFonts w:ascii="宋体" w:hAnsi="宋体"/>
          <w:sz w:val="24"/>
        </w:rPr>
        <w:t>mg</w:t>
      </w:r>
      <w:r w:rsidRPr="006A298E">
        <w:rPr>
          <w:rFonts w:ascii="宋体" w:hAnsi="宋体" w:hint="eastAsia"/>
          <w:sz w:val="24"/>
        </w:rPr>
        <w:t>，症状改善后改口服。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【不良反应】</w:t>
      </w:r>
      <w:r w:rsidRPr="006A298E">
        <w:rPr>
          <w:rFonts w:ascii="宋体" w:hAnsi="宋体" w:hint="eastAsia"/>
          <w:sz w:val="24"/>
        </w:rPr>
        <w:t>大剂量肌内注射时，需注意过敏反应，表现为吞咽困难，皮肤瘙痒，面、唇、眼睑浮肿，喘鸣等。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【禁忌】</w:t>
      </w:r>
      <w:r w:rsidRPr="006A298E">
        <w:rPr>
          <w:rFonts w:ascii="宋体" w:hAnsi="宋体" w:hint="eastAsia"/>
          <w:sz w:val="24"/>
        </w:rPr>
        <w:t>尚不明确。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【注意事项】</w:t>
      </w:r>
      <w:r w:rsidRPr="006A298E">
        <w:rPr>
          <w:rFonts w:ascii="宋体" w:hAnsi="宋体" w:hint="eastAsia"/>
          <w:sz w:val="24"/>
        </w:rPr>
        <w:t>1、注射时偶见过敏反应，对于过敏体质者慎用。2、大剂量应用时，测定血清茶碱浓度可受干扰；测定尿酸浓度可呈假性增高；尿胆原可呈假阳性。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b/>
          <w:bCs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【孕妇及哺乳期妇女用药】</w:t>
      </w:r>
      <w:r w:rsidRPr="006A298E">
        <w:rPr>
          <w:rFonts w:ascii="宋体" w:hAnsi="宋体" w:hint="eastAsia"/>
          <w:sz w:val="24"/>
        </w:rPr>
        <w:t>尚不明确。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【儿童用药】</w:t>
      </w:r>
      <w:r w:rsidRPr="006A298E">
        <w:rPr>
          <w:rFonts w:ascii="宋体" w:hAnsi="宋体" w:hint="eastAsia"/>
          <w:sz w:val="24"/>
        </w:rPr>
        <w:t>尚不明确。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【老年用药】</w:t>
      </w:r>
      <w:r w:rsidRPr="006A298E">
        <w:rPr>
          <w:rFonts w:ascii="宋体" w:hAnsi="宋体" w:hint="eastAsia"/>
          <w:sz w:val="24"/>
        </w:rPr>
        <w:t>尚不明确。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【药物相互作用】</w:t>
      </w:r>
      <w:r w:rsidRPr="006A298E">
        <w:rPr>
          <w:rFonts w:ascii="宋体" w:hAnsi="宋体" w:hint="eastAsia"/>
          <w:sz w:val="24"/>
        </w:rPr>
        <w:t>本品在碱性溶液中易分解，与碱性药物如碳酸氢钠、枸橼酸钠配伍易引起变质。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【药物过量】</w:t>
      </w:r>
      <w:r w:rsidRPr="006A298E">
        <w:rPr>
          <w:rFonts w:ascii="宋体" w:hAnsi="宋体" w:hint="eastAsia"/>
          <w:sz w:val="24"/>
        </w:rPr>
        <w:t>尚不明确。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【药理毒理】</w:t>
      </w:r>
      <w:r w:rsidRPr="006A298E">
        <w:rPr>
          <w:rFonts w:ascii="宋体" w:hAnsi="宋体" w:hint="eastAsia"/>
          <w:sz w:val="24"/>
        </w:rPr>
        <w:t>本品为维生素类药。在体内与焦磷酸</w:t>
      </w:r>
      <w:proofErr w:type="gramStart"/>
      <w:r w:rsidRPr="006A298E">
        <w:rPr>
          <w:rFonts w:ascii="宋体" w:hAnsi="宋体" w:hint="eastAsia"/>
          <w:sz w:val="24"/>
        </w:rPr>
        <w:t>结合成辅酸酶</w:t>
      </w:r>
      <w:proofErr w:type="gramEnd"/>
      <w:r w:rsidRPr="006A298E">
        <w:rPr>
          <w:rFonts w:ascii="宋体" w:hAnsi="宋体" w:hint="eastAsia"/>
          <w:sz w:val="24"/>
        </w:rPr>
        <w:t>。参与糖代谢中丙酮酸和a—酮戊二酸的氧化脱羧反应，是糖类代谢所必需。缺乏时，氧化受阻形成丙酮酸，乳酸堆积，并影响机体能量供应。其症状主要表现在神经和心血管系统，出现感觉神经和运动神经均受影响的多发性周围神经炎，表现为</w:t>
      </w:r>
      <w:r w:rsidRPr="006A298E">
        <w:rPr>
          <w:rFonts w:ascii="宋体" w:hAnsi="宋体" w:hint="eastAsia"/>
          <w:sz w:val="24"/>
        </w:rPr>
        <w:lastRenderedPageBreak/>
        <w:t>感觉异常，神经痛，四肢无力，以及肌肉酸痛和萎缩等症状。心血管方面由于血中丙酮和乳酸增多，使小动脉扩张，舒张压下降，心肌代谢失调，故易出现心悸，急促，胸闷，心脏肥大，肝肺充血和周围水肿等心脏功能不全的症状。消化道方面表现为食欲下降导致衰弱和体重下降等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【药代动力学】</w:t>
      </w:r>
      <w:r w:rsidRPr="006A298E">
        <w:rPr>
          <w:rFonts w:ascii="宋体" w:hAnsi="宋体" w:hint="eastAsia"/>
          <w:sz w:val="24"/>
        </w:rPr>
        <w:t>肌注吸收迅速，在体内广泛分布各组织中，体内无蓄积，肝内代谢，经肾排泄，</w:t>
      </w:r>
      <w:r w:rsidRPr="006A298E">
        <w:rPr>
          <w:rFonts w:ascii="宋体" w:hAnsi="宋体"/>
          <w:sz w:val="24"/>
        </w:rPr>
        <w:t>t</w:t>
      </w:r>
      <w:r w:rsidRPr="006A298E">
        <w:rPr>
          <w:rFonts w:ascii="宋体" w:hAnsi="宋体"/>
          <w:sz w:val="24"/>
          <w:vertAlign w:val="subscript"/>
        </w:rPr>
        <w:t>1/2</w:t>
      </w:r>
      <w:r w:rsidRPr="006A298E">
        <w:rPr>
          <w:rFonts w:ascii="宋体" w:hAnsi="宋体" w:hint="eastAsia"/>
          <w:sz w:val="24"/>
        </w:rPr>
        <w:t>为0</w:t>
      </w:r>
      <w:r w:rsidRPr="006A298E">
        <w:rPr>
          <w:rFonts w:ascii="宋体" w:hAnsi="宋体"/>
          <w:sz w:val="24"/>
        </w:rPr>
        <w:t>.35h</w:t>
      </w:r>
      <w:r w:rsidRPr="006A298E">
        <w:rPr>
          <w:rFonts w:ascii="宋体" w:hAnsi="宋体" w:hint="eastAsia"/>
          <w:sz w:val="24"/>
        </w:rPr>
        <w:t>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【贮    藏】</w:t>
      </w:r>
      <w:r w:rsidRPr="006A298E">
        <w:rPr>
          <w:rFonts w:ascii="宋体" w:hAnsi="宋体" w:hint="eastAsia"/>
          <w:sz w:val="24"/>
        </w:rPr>
        <w:t>遮光，密闭保存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【包    装】</w:t>
      </w:r>
      <w:proofErr w:type="gramStart"/>
      <w:r w:rsidRPr="006A298E">
        <w:rPr>
          <w:rFonts w:ascii="宋体" w:hAnsi="宋体" w:hint="eastAsia"/>
          <w:sz w:val="24"/>
        </w:rPr>
        <w:t>低硼硅玻璃</w:t>
      </w:r>
      <w:proofErr w:type="gramEnd"/>
      <w:r w:rsidRPr="006A298E">
        <w:rPr>
          <w:rFonts w:ascii="宋体" w:hAnsi="宋体" w:hint="eastAsia"/>
          <w:sz w:val="24"/>
        </w:rPr>
        <w:t>安瓿，10支/盒</w:t>
      </w:r>
      <w:r w:rsidRPr="006A298E">
        <w:rPr>
          <w:rFonts w:ascii="宋体" w:hAnsi="宋体" w:hint="eastAsia"/>
          <w:bCs/>
          <w:sz w:val="24"/>
        </w:rPr>
        <w:t>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bCs/>
          <w:sz w:val="24"/>
        </w:rPr>
        <w:t>【有 效 期】</w:t>
      </w:r>
      <w:r w:rsidRPr="006A298E">
        <w:rPr>
          <w:rFonts w:ascii="宋体" w:hAnsi="宋体" w:hint="eastAsia"/>
          <w:sz w:val="24"/>
        </w:rPr>
        <w:t>36个月。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/>
          <w:sz w:val="24"/>
        </w:rPr>
        <w:t>【</w:t>
      </w:r>
      <w:r w:rsidRPr="006A298E">
        <w:rPr>
          <w:rFonts w:ascii="宋体" w:hAnsi="宋体" w:hint="eastAsia"/>
          <w:b/>
          <w:bCs/>
          <w:sz w:val="24"/>
        </w:rPr>
        <w:t>执行标准</w:t>
      </w:r>
      <w:r w:rsidRPr="006A298E">
        <w:rPr>
          <w:rFonts w:ascii="宋体" w:hAnsi="宋体"/>
          <w:sz w:val="24"/>
        </w:rPr>
        <w:t>】</w:t>
      </w:r>
      <w:r w:rsidRPr="006A298E">
        <w:rPr>
          <w:rFonts w:hint="eastAsia"/>
          <w:sz w:val="24"/>
        </w:rPr>
        <w:t>中国药典</w:t>
      </w:r>
      <w:r w:rsidRPr="006A298E">
        <w:rPr>
          <w:rFonts w:hint="eastAsia"/>
          <w:sz w:val="24"/>
        </w:rPr>
        <w:t>2020</w:t>
      </w:r>
      <w:r w:rsidRPr="006A298E">
        <w:rPr>
          <w:rFonts w:hint="eastAsia"/>
          <w:sz w:val="24"/>
        </w:rPr>
        <w:t>年版二部</w:t>
      </w:r>
      <w:r w:rsidRPr="006A298E">
        <w:rPr>
          <w:rFonts w:ascii="宋体" w:hAnsi="宋体" w:hint="eastAsia"/>
          <w:sz w:val="24"/>
        </w:rPr>
        <w:t>。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b/>
          <w:sz w:val="24"/>
        </w:rPr>
        <w:t>【批准文号】</w:t>
      </w:r>
      <w:r w:rsidRPr="006A298E">
        <w:rPr>
          <w:rFonts w:ascii="宋体" w:hAnsi="宋体" w:hint="eastAsia"/>
          <w:sz w:val="24"/>
        </w:rPr>
        <w:t>国药准字H4102</w:t>
      </w:r>
      <w:r w:rsidRPr="006A298E">
        <w:rPr>
          <w:rFonts w:ascii="宋体" w:hAnsi="宋体"/>
          <w:sz w:val="24"/>
        </w:rPr>
        <w:t>5481</w:t>
      </w:r>
    </w:p>
    <w:p w:rsidR="00676909" w:rsidRPr="006A298E" w:rsidRDefault="00676909" w:rsidP="00676909">
      <w:pPr>
        <w:ind w:firstLineChars="100" w:firstLine="240"/>
        <w:outlineLvl w:val="0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【</w:t>
      </w:r>
      <w:r w:rsidRPr="006A298E">
        <w:rPr>
          <w:rFonts w:ascii="宋体" w:hAnsi="宋体" w:hint="eastAsia"/>
          <w:b/>
          <w:sz w:val="24"/>
        </w:rPr>
        <w:t>上市许可持有人</w:t>
      </w:r>
      <w:r w:rsidRPr="006A298E">
        <w:rPr>
          <w:rFonts w:ascii="宋体" w:hAnsi="宋体" w:hint="eastAsia"/>
          <w:sz w:val="24"/>
        </w:rPr>
        <w:t>】海南制药厂有限公司制药二厂</w:t>
      </w:r>
    </w:p>
    <w:p w:rsidR="00676909" w:rsidRPr="006A298E" w:rsidRDefault="00676909" w:rsidP="00676909">
      <w:pPr>
        <w:ind w:firstLineChars="100" w:firstLine="240"/>
        <w:outlineLvl w:val="0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【</w:t>
      </w:r>
      <w:r w:rsidRPr="006A298E">
        <w:rPr>
          <w:rFonts w:ascii="宋体" w:hAnsi="宋体" w:hint="eastAsia"/>
          <w:b/>
          <w:sz w:val="24"/>
        </w:rPr>
        <w:t>地    址</w:t>
      </w:r>
      <w:r w:rsidRPr="006A298E">
        <w:rPr>
          <w:rFonts w:ascii="宋体" w:hAnsi="宋体" w:hint="eastAsia"/>
          <w:sz w:val="24"/>
        </w:rPr>
        <w:t>】林州市</w:t>
      </w:r>
      <w:proofErr w:type="gramStart"/>
      <w:r w:rsidRPr="006A298E">
        <w:rPr>
          <w:rFonts w:ascii="宋体" w:hAnsi="宋体" w:hint="eastAsia"/>
          <w:sz w:val="24"/>
        </w:rPr>
        <w:t>史家河</w:t>
      </w:r>
      <w:proofErr w:type="gramEnd"/>
      <w:r w:rsidRPr="006A298E">
        <w:rPr>
          <w:rFonts w:ascii="宋体" w:hAnsi="宋体" w:hint="eastAsia"/>
          <w:sz w:val="24"/>
        </w:rPr>
        <w:t>工业园区</w:t>
      </w:r>
    </w:p>
    <w:p w:rsidR="00676909" w:rsidRPr="006A298E" w:rsidRDefault="00676909" w:rsidP="00676909">
      <w:pPr>
        <w:spacing w:line="320" w:lineRule="exact"/>
        <w:ind w:left="257"/>
        <w:rPr>
          <w:rFonts w:ascii="宋体" w:hAnsi="宋体" w:hint="eastAsia"/>
          <w:sz w:val="24"/>
        </w:rPr>
      </w:pPr>
      <w:r w:rsidRPr="006A298E">
        <w:rPr>
          <w:rFonts w:ascii="宋体" w:hAnsi="宋体"/>
          <w:sz w:val="24"/>
        </w:rPr>
        <w:t>【</w:t>
      </w:r>
      <w:r w:rsidRPr="006A298E">
        <w:rPr>
          <w:rFonts w:ascii="宋体" w:hAnsi="宋体"/>
          <w:b/>
          <w:sz w:val="24"/>
        </w:rPr>
        <w:t>生产企业</w:t>
      </w:r>
      <w:r w:rsidRPr="006A298E">
        <w:rPr>
          <w:rFonts w:ascii="宋体" w:hAnsi="宋体"/>
          <w:sz w:val="24"/>
        </w:rPr>
        <w:t>】</w:t>
      </w:r>
    </w:p>
    <w:p w:rsidR="00676909" w:rsidRPr="006A298E" w:rsidRDefault="00676909" w:rsidP="00676909">
      <w:pPr>
        <w:spacing w:line="320" w:lineRule="exact"/>
        <w:ind w:firstLineChars="400" w:firstLine="960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企业名称：海南制药厂有限公司制药二厂</w:t>
      </w:r>
    </w:p>
    <w:p w:rsidR="00676909" w:rsidRPr="006A298E" w:rsidRDefault="00676909" w:rsidP="00676909">
      <w:pPr>
        <w:spacing w:line="320" w:lineRule="exact"/>
        <w:ind w:firstLineChars="400" w:firstLine="960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生产地址：林州市</w:t>
      </w:r>
      <w:proofErr w:type="gramStart"/>
      <w:r w:rsidRPr="006A298E">
        <w:rPr>
          <w:rFonts w:ascii="宋体" w:hAnsi="宋体" w:hint="eastAsia"/>
          <w:sz w:val="24"/>
        </w:rPr>
        <w:t>史家河</w:t>
      </w:r>
      <w:proofErr w:type="gramEnd"/>
      <w:r w:rsidRPr="006A298E">
        <w:rPr>
          <w:rFonts w:ascii="宋体" w:hAnsi="宋体" w:hint="eastAsia"/>
          <w:sz w:val="24"/>
        </w:rPr>
        <w:t>工业园区</w:t>
      </w:r>
    </w:p>
    <w:p w:rsidR="00676909" w:rsidRPr="006A298E" w:rsidRDefault="00676909" w:rsidP="00676909">
      <w:pPr>
        <w:spacing w:line="320" w:lineRule="exact"/>
        <w:ind w:firstLineChars="400" w:firstLine="960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邮政编码：456592</w:t>
      </w:r>
    </w:p>
    <w:p w:rsidR="00676909" w:rsidRPr="006A298E" w:rsidRDefault="00676909" w:rsidP="00676909">
      <w:pPr>
        <w:spacing w:line="320" w:lineRule="exact"/>
        <w:ind w:firstLineChars="400" w:firstLine="960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>电话号码：0372-6515111</w:t>
      </w:r>
    </w:p>
    <w:p w:rsidR="00676909" w:rsidRPr="006A298E" w:rsidRDefault="00676909" w:rsidP="00676909">
      <w:pPr>
        <w:spacing w:line="320" w:lineRule="exact"/>
        <w:ind w:firstLineChars="400" w:firstLine="960"/>
        <w:rPr>
          <w:rFonts w:ascii="宋体" w:hAnsi="宋体" w:hint="eastAsia"/>
          <w:sz w:val="24"/>
        </w:rPr>
      </w:pPr>
      <w:r w:rsidRPr="006A298E">
        <w:rPr>
          <w:rFonts w:ascii="宋体" w:hAnsi="宋体" w:hint="eastAsia"/>
          <w:sz w:val="24"/>
        </w:rPr>
        <w:t xml:space="preserve">传真号码：0372-6515111 </w:t>
      </w:r>
    </w:p>
    <w:p w:rsidR="004D3094" w:rsidRDefault="004D3094"/>
    <w:sectPr w:rsidR="004D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909"/>
    <w:rsid w:val="004D3094"/>
    <w:rsid w:val="00676909"/>
    <w:rsid w:val="0094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1030</Characters>
  <Application>Microsoft Office Word</Application>
  <DocSecurity>0</DocSecurity>
  <Lines>8</Lines>
  <Paragraphs>2</Paragraphs>
  <ScaleCrop>false</ScaleCrop>
  <Company>2012dnd.com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</cp:revision>
  <dcterms:created xsi:type="dcterms:W3CDTF">2024-08-16T00:58:00Z</dcterms:created>
  <dcterms:modified xsi:type="dcterms:W3CDTF">2024-08-16T01:39:00Z</dcterms:modified>
</cp:coreProperties>
</file>