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436" w:rsidRPr="009F3436" w:rsidRDefault="009F3436" w:rsidP="009F3436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9D4378E" wp14:editId="0D642B90">
            <wp:simplePos x="0" y="0"/>
            <wp:positionH relativeFrom="column">
              <wp:posOffset>4658995</wp:posOffset>
            </wp:positionH>
            <wp:positionV relativeFrom="paragraph">
              <wp:posOffset>42545</wp:posOffset>
            </wp:positionV>
            <wp:extent cx="313055" cy="368300"/>
            <wp:effectExtent l="0" t="0" r="0" b="0"/>
            <wp:wrapNone/>
            <wp:docPr id="2" name="图片 2" descr="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3436">
        <w:rPr>
          <w:rFonts w:ascii="宋体" w:eastAsia="宋体" w:hAnsi="宋体" w:cs="Times New Roman"/>
          <w:sz w:val="24"/>
          <w:szCs w:val="24"/>
        </w:rPr>
        <w:t>核准日期：</w:t>
      </w:r>
      <w:r w:rsidRPr="009F3436">
        <w:rPr>
          <w:rFonts w:ascii="宋体" w:eastAsia="宋体" w:hAnsi="宋体" w:cs="Times New Roman" w:hint="eastAsia"/>
          <w:sz w:val="24"/>
          <w:szCs w:val="24"/>
        </w:rPr>
        <w:t>2007年07月18日</w:t>
      </w:r>
    </w:p>
    <w:p w:rsidR="009F3436" w:rsidRPr="009F3436" w:rsidRDefault="009F3436" w:rsidP="009F3436">
      <w:pPr>
        <w:rPr>
          <w:rFonts w:ascii="宋体" w:eastAsia="宋体" w:hAnsi="宋体" w:cs="Times New Roman"/>
          <w:sz w:val="24"/>
          <w:szCs w:val="24"/>
        </w:rPr>
      </w:pPr>
      <w:r w:rsidRPr="009F3436">
        <w:rPr>
          <w:rFonts w:ascii="宋体" w:eastAsia="宋体" w:hAnsi="宋体" w:cs="Times New Roman" w:hint="eastAsia"/>
          <w:sz w:val="24"/>
          <w:szCs w:val="24"/>
        </w:rPr>
        <w:t>修订</w:t>
      </w:r>
      <w:r w:rsidRPr="009F3436">
        <w:rPr>
          <w:rFonts w:ascii="宋体" w:eastAsia="宋体" w:hAnsi="宋体" w:cs="Times New Roman"/>
          <w:sz w:val="24"/>
          <w:szCs w:val="24"/>
        </w:rPr>
        <w:t>日期：</w:t>
      </w:r>
      <w:r w:rsidRPr="009F3436">
        <w:rPr>
          <w:rFonts w:ascii="宋体" w:eastAsia="宋体" w:hAnsi="宋体" w:cs="Times New Roman" w:hint="eastAsia"/>
          <w:sz w:val="24"/>
          <w:szCs w:val="24"/>
        </w:rPr>
        <w:t>2008年12月10日</w:t>
      </w:r>
    </w:p>
    <w:p w:rsidR="009F3436" w:rsidRPr="009F3436" w:rsidRDefault="009F3436" w:rsidP="009F3436">
      <w:pPr>
        <w:rPr>
          <w:rFonts w:ascii="宋体" w:eastAsia="宋体" w:hAnsi="宋体" w:cs="Times New Roman"/>
          <w:sz w:val="24"/>
          <w:szCs w:val="24"/>
        </w:rPr>
      </w:pPr>
      <w:r w:rsidRPr="009F3436">
        <w:rPr>
          <w:rFonts w:ascii="宋体" w:eastAsia="宋体" w:hAnsi="宋体" w:cs="Times New Roman" w:hint="eastAsia"/>
          <w:sz w:val="24"/>
          <w:szCs w:val="24"/>
        </w:rPr>
        <w:t>修订</w:t>
      </w:r>
      <w:r w:rsidRPr="009F3436">
        <w:rPr>
          <w:rFonts w:ascii="宋体" w:eastAsia="宋体" w:hAnsi="宋体" w:cs="Times New Roman"/>
          <w:sz w:val="24"/>
          <w:szCs w:val="24"/>
        </w:rPr>
        <w:t>日期：</w:t>
      </w:r>
      <w:smartTag w:uri="urn:schemas-microsoft-com:office:smarttags" w:element="chsdate">
        <w:smartTagPr>
          <w:attr w:name="Year" w:val="2010"/>
          <w:attr w:name="Month" w:val="10"/>
          <w:attr w:name="Day" w:val="01"/>
          <w:attr w:name="IsLunarDate" w:val="False"/>
          <w:attr w:name="IsROCDate" w:val="False"/>
        </w:smartTagPr>
        <w:r w:rsidRPr="009F3436">
          <w:rPr>
            <w:rFonts w:ascii="宋体" w:eastAsia="宋体" w:hAnsi="宋体" w:cs="Times New Roman" w:hint="eastAsia"/>
            <w:sz w:val="24"/>
            <w:szCs w:val="24"/>
          </w:rPr>
          <w:t>2010年10月01日</w:t>
        </w:r>
      </w:smartTag>
    </w:p>
    <w:p w:rsidR="009F3436" w:rsidRPr="009F3436" w:rsidRDefault="009F3436" w:rsidP="009F3436">
      <w:pPr>
        <w:rPr>
          <w:rFonts w:ascii="宋体" w:eastAsia="宋体" w:hAnsi="宋体" w:cs="Times New Roman"/>
          <w:sz w:val="24"/>
          <w:szCs w:val="24"/>
        </w:rPr>
      </w:pPr>
      <w:r w:rsidRPr="009F3436">
        <w:rPr>
          <w:rFonts w:ascii="宋体" w:eastAsia="宋体" w:hAnsi="宋体" w:cs="Times New Roman" w:hint="eastAsia"/>
          <w:sz w:val="24"/>
          <w:szCs w:val="24"/>
        </w:rPr>
        <w:t>修订</w:t>
      </w:r>
      <w:r w:rsidRPr="009F3436">
        <w:rPr>
          <w:rFonts w:ascii="宋体" w:eastAsia="宋体" w:hAnsi="宋体" w:cs="Times New Roman"/>
          <w:sz w:val="24"/>
          <w:szCs w:val="24"/>
        </w:rPr>
        <w:t>日期：</w:t>
      </w:r>
      <w:r w:rsidRPr="009F3436">
        <w:rPr>
          <w:rFonts w:ascii="宋体" w:eastAsia="宋体" w:hAnsi="宋体" w:cs="Times New Roman" w:hint="eastAsia"/>
          <w:sz w:val="24"/>
          <w:szCs w:val="24"/>
        </w:rPr>
        <w:t>2015年12月01日</w:t>
      </w:r>
    </w:p>
    <w:p w:rsidR="009F3436" w:rsidRPr="009F3436" w:rsidRDefault="009F3436" w:rsidP="009F3436">
      <w:pPr>
        <w:rPr>
          <w:rFonts w:ascii="宋体" w:eastAsia="宋体" w:hAnsi="宋体" w:cs="Times New Roman"/>
          <w:sz w:val="24"/>
          <w:szCs w:val="24"/>
        </w:rPr>
      </w:pPr>
      <w:r w:rsidRPr="009F3436">
        <w:rPr>
          <w:rFonts w:ascii="宋体" w:eastAsia="宋体" w:hAnsi="宋体" w:cs="Times New Roman" w:hint="eastAsia"/>
          <w:sz w:val="24"/>
          <w:szCs w:val="24"/>
        </w:rPr>
        <w:t>修订</w:t>
      </w:r>
      <w:r w:rsidRPr="009F3436">
        <w:rPr>
          <w:rFonts w:ascii="宋体" w:eastAsia="宋体" w:hAnsi="宋体" w:cs="Times New Roman"/>
          <w:sz w:val="24"/>
          <w:szCs w:val="24"/>
        </w:rPr>
        <w:t>日期：</w:t>
      </w:r>
      <w:r w:rsidRPr="009F3436">
        <w:rPr>
          <w:rFonts w:ascii="宋体" w:eastAsia="宋体" w:hAnsi="宋体" w:cs="Times New Roman" w:hint="eastAsia"/>
          <w:sz w:val="24"/>
          <w:szCs w:val="24"/>
        </w:rPr>
        <w:t>2019年12月01日</w:t>
      </w:r>
    </w:p>
    <w:p w:rsidR="0042343C" w:rsidRDefault="009F3436" w:rsidP="0042343C">
      <w:pPr>
        <w:rPr>
          <w:rFonts w:ascii="宋体" w:eastAsia="宋体" w:hAnsi="宋体" w:cs="Times New Roman" w:hint="eastAsia"/>
          <w:sz w:val="24"/>
          <w:szCs w:val="24"/>
        </w:rPr>
      </w:pPr>
      <w:r w:rsidRPr="009F3436">
        <w:rPr>
          <w:rFonts w:ascii="宋体" w:eastAsia="宋体" w:hAnsi="宋体" w:cs="Times New Roman" w:hint="eastAsia"/>
          <w:sz w:val="24"/>
          <w:szCs w:val="24"/>
        </w:rPr>
        <w:t>修订</w:t>
      </w:r>
      <w:r w:rsidRPr="009F3436">
        <w:rPr>
          <w:rFonts w:ascii="宋体" w:eastAsia="宋体" w:hAnsi="宋体" w:cs="Times New Roman"/>
          <w:sz w:val="24"/>
          <w:szCs w:val="24"/>
        </w:rPr>
        <w:t>日期：</w:t>
      </w:r>
      <w:r w:rsidRPr="009F3436">
        <w:rPr>
          <w:rFonts w:ascii="宋体" w:eastAsia="宋体" w:hAnsi="宋体" w:cs="Times New Roman" w:hint="eastAsia"/>
          <w:sz w:val="24"/>
          <w:szCs w:val="24"/>
        </w:rPr>
        <w:t>2020年12月30日</w:t>
      </w:r>
    </w:p>
    <w:p w:rsidR="009F3436" w:rsidRPr="009F3436" w:rsidRDefault="009F3436" w:rsidP="0042343C">
      <w:pPr>
        <w:rPr>
          <w:rFonts w:ascii="宋体" w:eastAsia="宋体" w:hAnsi="宋体" w:cs="Times New Roman"/>
          <w:sz w:val="24"/>
          <w:szCs w:val="24"/>
        </w:rPr>
      </w:pPr>
      <w:bookmarkStart w:id="0" w:name="_GoBack"/>
      <w:bookmarkEnd w:id="0"/>
      <w:r w:rsidRPr="009F3436"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p w:rsidR="00F467DB" w:rsidRPr="0042343C" w:rsidRDefault="00F467DB" w:rsidP="00F467DB">
      <w:pPr>
        <w:spacing w:line="360" w:lineRule="exact"/>
        <w:jc w:val="center"/>
        <w:rPr>
          <w:rFonts w:ascii="宋体" w:hAnsi="宋体"/>
          <w:b/>
          <w:sz w:val="36"/>
          <w:szCs w:val="36"/>
        </w:rPr>
      </w:pPr>
      <w:r w:rsidRPr="0042343C">
        <w:rPr>
          <w:rFonts w:ascii="宋体" w:hAnsi="宋体" w:hint="eastAsia"/>
          <w:b/>
          <w:sz w:val="36"/>
          <w:szCs w:val="36"/>
        </w:rPr>
        <w:t>碳酸氢钠</w:t>
      </w:r>
      <w:r w:rsidRPr="0042343C">
        <w:rPr>
          <w:rFonts w:ascii="宋体" w:hAnsi="宋体"/>
          <w:b/>
          <w:sz w:val="36"/>
          <w:szCs w:val="36"/>
        </w:rPr>
        <w:t>注射液说明书</w:t>
      </w:r>
    </w:p>
    <w:p w:rsidR="00F467DB" w:rsidRPr="00DA2D8B" w:rsidRDefault="00F467DB" w:rsidP="00F467DB">
      <w:pPr>
        <w:spacing w:line="360" w:lineRule="exact"/>
        <w:jc w:val="center"/>
        <w:rPr>
          <w:rFonts w:ascii="宋体" w:hAnsi="宋体"/>
          <w:b/>
          <w:sz w:val="24"/>
        </w:rPr>
      </w:pPr>
      <w:r w:rsidRPr="00DA2D8B">
        <w:rPr>
          <w:rFonts w:ascii="宋体" w:hAnsi="宋体"/>
          <w:b/>
          <w:sz w:val="24"/>
        </w:rPr>
        <w:t>请仔细阅读说明书并在医师指导下使用</w:t>
      </w:r>
    </w:p>
    <w:p w:rsidR="00F467DB" w:rsidRPr="00DA2D8B" w:rsidRDefault="00F467DB" w:rsidP="00F467DB">
      <w:pPr>
        <w:spacing w:line="360" w:lineRule="exact"/>
        <w:jc w:val="center"/>
        <w:rPr>
          <w:rFonts w:ascii="宋体" w:hAnsi="宋体"/>
          <w:b/>
          <w:sz w:val="24"/>
        </w:rPr>
      </w:pPr>
    </w:p>
    <w:p w:rsidR="00F467DB" w:rsidRPr="00DA2D8B" w:rsidRDefault="00F467DB" w:rsidP="00F467DB">
      <w:pPr>
        <w:spacing w:line="360" w:lineRule="exact"/>
        <w:ind w:left="257"/>
        <w:rPr>
          <w:rFonts w:ascii="宋体" w:hAnsi="宋体"/>
          <w:b/>
          <w:bCs/>
          <w:sz w:val="24"/>
        </w:rPr>
      </w:pPr>
      <w:r w:rsidRPr="00DA2D8B">
        <w:rPr>
          <w:rFonts w:ascii="宋体" w:hAnsi="宋体" w:hint="eastAsia"/>
          <w:b/>
          <w:bCs/>
          <w:sz w:val="24"/>
        </w:rPr>
        <w:t>【药品名称】</w:t>
      </w:r>
    </w:p>
    <w:p w:rsidR="00F467DB" w:rsidRPr="00DA2D8B" w:rsidRDefault="00F467DB" w:rsidP="00F467DB">
      <w:pPr>
        <w:spacing w:line="360" w:lineRule="exact"/>
        <w:ind w:left="257"/>
        <w:rPr>
          <w:rFonts w:ascii="宋体" w:hAnsi="宋体"/>
          <w:sz w:val="24"/>
        </w:rPr>
      </w:pPr>
      <w:r w:rsidRPr="00DA2D8B">
        <w:rPr>
          <w:rFonts w:ascii="宋体" w:hAnsi="宋体" w:hint="eastAsia"/>
          <w:sz w:val="24"/>
        </w:rPr>
        <w:t xml:space="preserve">    通用名称：碳酸氢钠注射液</w:t>
      </w:r>
    </w:p>
    <w:p w:rsidR="00F467DB" w:rsidRPr="00DA2D8B" w:rsidRDefault="00F467DB" w:rsidP="00F467DB">
      <w:pPr>
        <w:spacing w:line="360" w:lineRule="exact"/>
        <w:ind w:left="257"/>
        <w:rPr>
          <w:rFonts w:ascii="宋体" w:hAnsi="宋体"/>
          <w:sz w:val="24"/>
        </w:rPr>
      </w:pPr>
      <w:r w:rsidRPr="00DA2D8B">
        <w:rPr>
          <w:rFonts w:ascii="宋体" w:hAnsi="宋体" w:hint="eastAsia"/>
          <w:sz w:val="24"/>
        </w:rPr>
        <w:t xml:space="preserve">    英文名称：</w:t>
      </w:r>
      <w:proofErr w:type="gramStart"/>
      <w:r w:rsidRPr="00DA2D8B">
        <w:rPr>
          <w:rFonts w:ascii="宋体" w:hAnsi="宋体" w:hint="eastAsia"/>
          <w:sz w:val="24"/>
        </w:rPr>
        <w:t>Sodium  Bicarbonate</w:t>
      </w:r>
      <w:proofErr w:type="gramEnd"/>
      <w:r w:rsidRPr="00DA2D8B">
        <w:rPr>
          <w:rFonts w:ascii="宋体" w:hAnsi="宋体" w:hint="eastAsia"/>
          <w:sz w:val="24"/>
        </w:rPr>
        <w:t xml:space="preserve">   Injection   </w:t>
      </w:r>
    </w:p>
    <w:p w:rsidR="00F467DB" w:rsidRPr="00DA2D8B" w:rsidRDefault="00F467DB" w:rsidP="00F467DB">
      <w:pPr>
        <w:spacing w:line="360" w:lineRule="exact"/>
        <w:ind w:left="257"/>
        <w:rPr>
          <w:rFonts w:ascii="宋体" w:hAnsi="宋体"/>
          <w:sz w:val="24"/>
        </w:rPr>
      </w:pPr>
      <w:r w:rsidRPr="00DA2D8B">
        <w:rPr>
          <w:rFonts w:ascii="宋体" w:hAnsi="宋体" w:hint="eastAsia"/>
          <w:sz w:val="24"/>
        </w:rPr>
        <w:t xml:space="preserve">    汉语拼音：</w:t>
      </w:r>
      <w:proofErr w:type="spellStart"/>
      <w:r w:rsidRPr="00DA2D8B">
        <w:rPr>
          <w:rFonts w:ascii="宋体" w:hAnsi="宋体" w:hint="eastAsia"/>
          <w:sz w:val="24"/>
        </w:rPr>
        <w:t>Tansuanqingna</w:t>
      </w:r>
      <w:proofErr w:type="spellEnd"/>
      <w:r w:rsidRPr="00DA2D8B">
        <w:rPr>
          <w:rFonts w:ascii="宋体" w:hAnsi="宋体" w:hint="eastAsia"/>
          <w:sz w:val="24"/>
        </w:rPr>
        <w:t xml:space="preserve">   </w:t>
      </w:r>
      <w:proofErr w:type="spellStart"/>
      <w:r w:rsidRPr="00DA2D8B">
        <w:rPr>
          <w:rFonts w:ascii="宋体" w:hAnsi="宋体" w:hint="eastAsia"/>
          <w:sz w:val="24"/>
        </w:rPr>
        <w:t>Zhusheye</w:t>
      </w:r>
      <w:proofErr w:type="spellEnd"/>
    </w:p>
    <w:p w:rsidR="00F467DB" w:rsidRDefault="00F467DB" w:rsidP="00F467DB">
      <w:pPr>
        <w:spacing w:line="360" w:lineRule="exact"/>
        <w:ind w:firstLineChars="100" w:firstLine="241"/>
        <w:rPr>
          <w:rFonts w:ascii="宋体" w:hAnsi="宋体"/>
          <w:sz w:val="24"/>
        </w:rPr>
      </w:pPr>
      <w:r w:rsidRPr="00DA2D8B">
        <w:rPr>
          <w:rFonts w:ascii="宋体" w:hAnsi="宋体" w:hint="eastAsia"/>
          <w:b/>
          <w:bCs/>
          <w:sz w:val="24"/>
        </w:rPr>
        <w:t>【成份】</w:t>
      </w:r>
      <w:r w:rsidRPr="00DA2D8B">
        <w:rPr>
          <w:rFonts w:ascii="宋体" w:hAnsi="宋体" w:hint="eastAsia"/>
          <w:sz w:val="24"/>
        </w:rPr>
        <w:t>本品主要成份为碳酸氢钠</w:t>
      </w:r>
      <w:r>
        <w:rPr>
          <w:rFonts w:ascii="宋体" w:hAnsi="宋体" w:hint="eastAsia"/>
          <w:sz w:val="24"/>
        </w:rPr>
        <w:t>。</w:t>
      </w:r>
    </w:p>
    <w:p w:rsidR="00F467DB" w:rsidRDefault="00F467DB" w:rsidP="00F467DB">
      <w:pPr>
        <w:spacing w:line="360" w:lineRule="exact"/>
        <w:ind w:firstLineChars="295" w:firstLine="708"/>
        <w:rPr>
          <w:rFonts w:ascii="宋体" w:hAnsi="宋体"/>
          <w:sz w:val="24"/>
        </w:rPr>
      </w:pPr>
      <w:r w:rsidRPr="00DA2D8B">
        <w:rPr>
          <w:rFonts w:ascii="宋体" w:hAnsi="宋体" w:hint="eastAsia"/>
          <w:sz w:val="24"/>
        </w:rPr>
        <w:t>化学名称：碳酸氢钠。</w:t>
      </w:r>
    </w:p>
    <w:p w:rsidR="00F467DB" w:rsidRDefault="00F467DB" w:rsidP="00F467DB">
      <w:pPr>
        <w:spacing w:line="360" w:lineRule="exact"/>
        <w:ind w:firstLineChars="295" w:firstLine="708"/>
        <w:rPr>
          <w:rFonts w:ascii="宋体" w:hAnsi="宋体"/>
          <w:sz w:val="24"/>
          <w:vertAlign w:val="subscript"/>
        </w:rPr>
      </w:pPr>
      <w:r w:rsidRPr="00DA2D8B">
        <w:rPr>
          <w:rFonts w:ascii="宋体" w:hAnsi="宋体" w:hint="eastAsia"/>
          <w:sz w:val="24"/>
        </w:rPr>
        <w:t>化学结构式：NaHCO</w:t>
      </w:r>
      <w:r w:rsidRPr="00DA2D8B">
        <w:rPr>
          <w:rFonts w:ascii="宋体" w:hAnsi="宋体" w:hint="eastAsia"/>
          <w:sz w:val="24"/>
          <w:vertAlign w:val="subscript"/>
        </w:rPr>
        <w:t>3</w:t>
      </w:r>
    </w:p>
    <w:p w:rsidR="00F467DB" w:rsidRDefault="00F467DB" w:rsidP="00F467DB">
      <w:pPr>
        <w:spacing w:line="360" w:lineRule="exact"/>
        <w:ind w:firstLineChars="295" w:firstLine="708"/>
        <w:rPr>
          <w:rFonts w:ascii="宋体" w:hAnsi="宋体"/>
          <w:sz w:val="24"/>
          <w:vertAlign w:val="subscript"/>
        </w:rPr>
      </w:pPr>
      <w:r w:rsidRPr="00DA2D8B">
        <w:rPr>
          <w:rFonts w:ascii="宋体" w:hAnsi="宋体" w:hint="eastAsia"/>
          <w:sz w:val="24"/>
        </w:rPr>
        <w:t>分子式：NaHCO</w:t>
      </w:r>
      <w:r w:rsidRPr="00DA2D8B">
        <w:rPr>
          <w:rFonts w:ascii="宋体" w:hAnsi="宋体" w:hint="eastAsia"/>
          <w:sz w:val="24"/>
          <w:vertAlign w:val="subscript"/>
        </w:rPr>
        <w:t>3</w:t>
      </w:r>
    </w:p>
    <w:p w:rsidR="00F467DB" w:rsidRDefault="00F467DB" w:rsidP="00F467DB">
      <w:pPr>
        <w:spacing w:line="360" w:lineRule="exact"/>
        <w:ind w:firstLineChars="295" w:firstLine="708"/>
        <w:rPr>
          <w:rFonts w:ascii="宋体" w:hAnsi="宋体"/>
          <w:sz w:val="24"/>
        </w:rPr>
      </w:pPr>
      <w:r w:rsidRPr="00DA2D8B">
        <w:rPr>
          <w:rFonts w:ascii="宋体" w:hAnsi="宋体" w:hint="eastAsia"/>
          <w:sz w:val="24"/>
        </w:rPr>
        <w:t>分子量：84.01</w:t>
      </w:r>
    </w:p>
    <w:p w:rsidR="00F467DB" w:rsidRPr="00DA2D8B" w:rsidRDefault="00F467DB" w:rsidP="00F467DB">
      <w:pPr>
        <w:spacing w:line="360" w:lineRule="exact"/>
        <w:ind w:firstLineChars="295" w:firstLine="708"/>
        <w:rPr>
          <w:rFonts w:ascii="宋体" w:hAnsi="宋体"/>
          <w:sz w:val="24"/>
        </w:rPr>
      </w:pPr>
      <w:r w:rsidRPr="00DA2D8B">
        <w:rPr>
          <w:rFonts w:ascii="宋体" w:hAnsi="宋体" w:hint="eastAsia"/>
          <w:sz w:val="24"/>
        </w:rPr>
        <w:t>辅料为：依地酸二钠、注射用水。</w:t>
      </w:r>
    </w:p>
    <w:p w:rsidR="00F467DB" w:rsidRPr="00DA2D8B" w:rsidRDefault="00F467DB" w:rsidP="00F467DB">
      <w:pPr>
        <w:spacing w:line="360" w:lineRule="exact"/>
        <w:ind w:left="257"/>
        <w:rPr>
          <w:rFonts w:ascii="宋体" w:hAnsi="宋体"/>
          <w:sz w:val="24"/>
        </w:rPr>
      </w:pPr>
      <w:r w:rsidRPr="00DA2D8B">
        <w:rPr>
          <w:rFonts w:ascii="宋体" w:hAnsi="宋体" w:hint="eastAsia"/>
          <w:b/>
          <w:bCs/>
          <w:sz w:val="24"/>
        </w:rPr>
        <w:t xml:space="preserve">【性状】 </w:t>
      </w:r>
      <w:r w:rsidRPr="00DA2D8B">
        <w:rPr>
          <w:rFonts w:ascii="宋体" w:hAnsi="宋体" w:hint="eastAsia"/>
          <w:sz w:val="24"/>
        </w:rPr>
        <w:t>本品为无色的澄明液体。</w:t>
      </w:r>
    </w:p>
    <w:p w:rsidR="00F467DB" w:rsidRPr="00DA2D8B" w:rsidRDefault="00F467DB" w:rsidP="00F467DB">
      <w:pPr>
        <w:spacing w:line="360" w:lineRule="exact"/>
        <w:ind w:left="257"/>
        <w:rPr>
          <w:rFonts w:ascii="宋体" w:hAnsi="宋体"/>
          <w:sz w:val="24"/>
        </w:rPr>
      </w:pPr>
      <w:r w:rsidRPr="00DA2D8B">
        <w:rPr>
          <w:rFonts w:ascii="宋体" w:hAnsi="宋体" w:hint="eastAsia"/>
          <w:b/>
          <w:bCs/>
          <w:sz w:val="24"/>
        </w:rPr>
        <w:t>【适应症】</w:t>
      </w:r>
      <w:r w:rsidRPr="00DA2D8B">
        <w:rPr>
          <w:rFonts w:ascii="宋体" w:hAnsi="宋体" w:hint="eastAsia"/>
          <w:sz w:val="24"/>
        </w:rPr>
        <w:t>1、治疗代谢性酸中毒。治疗轻至中度代谢性酸中毒，以口服为宜。重度代谢性酸中毒则应静脉滴注，如严重肾脏病 、循环衰竭、心肺复苏、体外循环及严重的原发性乳酸性酸中毒、糖尿病、酮症酸中毒等。2、碱化尿液。用于尿酸性肾结石的预防，减少磺胺等药物的肾毒性，及急性溶血防止血红蛋白沉积在肾小管。3、作为制酸药，治疗胃酸过多引起的症状。4、静脉滴注对某些药物中毒有非特异性的治疗作用，如巴比妥类、水杨酸类药物及甲醇等中毒。但本品禁用于吞食强酸中毒时的洗胃，因本品与强酸反应产生大量二氧化</w:t>
      </w:r>
    </w:p>
    <w:p w:rsidR="00F467DB" w:rsidRPr="00DA2D8B" w:rsidRDefault="00F467DB" w:rsidP="00F467DB">
      <w:pPr>
        <w:spacing w:line="360" w:lineRule="exact"/>
        <w:ind w:left="257"/>
        <w:rPr>
          <w:rFonts w:ascii="宋体" w:hAnsi="宋体"/>
          <w:sz w:val="24"/>
        </w:rPr>
      </w:pPr>
      <w:r w:rsidRPr="00DA2D8B">
        <w:rPr>
          <w:rFonts w:ascii="宋体" w:hAnsi="宋体" w:hint="eastAsia"/>
          <w:sz w:val="24"/>
        </w:rPr>
        <w:t>碳，导致急性胃扩张甚至胃破裂。</w:t>
      </w:r>
    </w:p>
    <w:p w:rsidR="00F467DB" w:rsidRPr="00DA2D8B" w:rsidRDefault="00F467DB" w:rsidP="00F467DB">
      <w:pPr>
        <w:spacing w:line="360" w:lineRule="exact"/>
        <w:ind w:left="257"/>
        <w:rPr>
          <w:rFonts w:ascii="宋体" w:hAnsi="宋体"/>
          <w:sz w:val="24"/>
        </w:rPr>
      </w:pPr>
      <w:r w:rsidRPr="00DA2D8B">
        <w:rPr>
          <w:rFonts w:ascii="宋体" w:hAnsi="宋体" w:hint="eastAsia"/>
          <w:b/>
          <w:bCs/>
          <w:sz w:val="24"/>
        </w:rPr>
        <w:t>【规    格】</w:t>
      </w:r>
      <w:r w:rsidRPr="00DA2D8B">
        <w:rPr>
          <w:rFonts w:ascii="宋体" w:hAnsi="宋体" w:hint="eastAsia"/>
          <w:sz w:val="24"/>
        </w:rPr>
        <w:t>10ml：0.5g</w:t>
      </w:r>
    </w:p>
    <w:p w:rsidR="00F467DB" w:rsidRPr="00DA2D8B" w:rsidRDefault="00F467DB" w:rsidP="00F467DB">
      <w:pPr>
        <w:spacing w:line="360" w:lineRule="exact"/>
        <w:ind w:left="257"/>
        <w:rPr>
          <w:rFonts w:ascii="宋体" w:hAnsi="宋体"/>
          <w:sz w:val="24"/>
        </w:rPr>
      </w:pPr>
      <w:r w:rsidRPr="00DA2D8B">
        <w:rPr>
          <w:rFonts w:ascii="宋体" w:hAnsi="宋体" w:hint="eastAsia"/>
          <w:b/>
          <w:bCs/>
          <w:sz w:val="24"/>
        </w:rPr>
        <w:t xml:space="preserve">【用法用量】 </w:t>
      </w:r>
      <w:r w:rsidRPr="00DA2D8B">
        <w:rPr>
          <w:rFonts w:ascii="宋体" w:hAnsi="宋体" w:hint="eastAsia"/>
          <w:sz w:val="24"/>
        </w:rPr>
        <w:t>代谢性酸中毒，静脉滴注，所需剂量按下式计算：补碱量（</w:t>
      </w:r>
      <w:proofErr w:type="spellStart"/>
      <w:r w:rsidRPr="00DA2D8B">
        <w:rPr>
          <w:rFonts w:ascii="宋体" w:hAnsi="宋体" w:hint="eastAsia"/>
          <w:sz w:val="24"/>
        </w:rPr>
        <w:t>mmol</w:t>
      </w:r>
      <w:proofErr w:type="spellEnd"/>
      <w:r w:rsidRPr="00DA2D8B">
        <w:rPr>
          <w:rFonts w:ascii="宋体" w:hAnsi="宋体" w:hint="eastAsia"/>
          <w:sz w:val="24"/>
        </w:rPr>
        <w:t>）</w:t>
      </w:r>
    </w:p>
    <w:p w:rsidR="00F467DB" w:rsidRPr="00DA2D8B" w:rsidRDefault="00F467DB" w:rsidP="00F467DB">
      <w:pPr>
        <w:spacing w:line="360" w:lineRule="exact"/>
        <w:ind w:left="257"/>
        <w:rPr>
          <w:rFonts w:ascii="宋体" w:hAnsi="宋体"/>
          <w:sz w:val="24"/>
        </w:rPr>
      </w:pPr>
      <w:r w:rsidRPr="00DA2D8B">
        <w:rPr>
          <w:rFonts w:ascii="宋体" w:hAnsi="宋体" w:hint="eastAsia"/>
          <w:sz w:val="24"/>
        </w:rPr>
        <w:t>＝（－</w:t>
      </w:r>
      <w:r w:rsidRPr="00DA2D8B">
        <w:rPr>
          <w:rFonts w:ascii="宋体" w:hAnsi="宋体"/>
          <w:sz w:val="24"/>
        </w:rPr>
        <w:t>2.3</w:t>
      </w:r>
      <w:r w:rsidRPr="00DA2D8B">
        <w:rPr>
          <w:rFonts w:ascii="宋体" w:hAnsi="宋体" w:hint="eastAsia"/>
          <w:sz w:val="24"/>
        </w:rPr>
        <w:t>－实际测得的BE值）×0.25×体重(kg)，或补碱量（</w:t>
      </w:r>
      <w:proofErr w:type="spellStart"/>
      <w:r w:rsidRPr="00DA2D8B">
        <w:rPr>
          <w:rFonts w:ascii="宋体" w:hAnsi="宋体" w:hint="eastAsia"/>
          <w:sz w:val="24"/>
        </w:rPr>
        <w:t>mmol</w:t>
      </w:r>
      <w:proofErr w:type="spellEnd"/>
      <w:r w:rsidRPr="00DA2D8B">
        <w:rPr>
          <w:rFonts w:ascii="宋体" w:hAnsi="宋体" w:hint="eastAsia"/>
          <w:sz w:val="24"/>
        </w:rPr>
        <w:t>）＝正常的CO</w:t>
      </w:r>
      <w:r w:rsidRPr="00DA2D8B">
        <w:rPr>
          <w:rFonts w:ascii="宋体" w:hAnsi="宋体" w:hint="eastAsia"/>
          <w:sz w:val="24"/>
          <w:vertAlign w:val="subscript"/>
        </w:rPr>
        <w:t>2</w:t>
      </w:r>
      <w:r w:rsidRPr="00DA2D8B">
        <w:rPr>
          <w:rFonts w:ascii="宋体" w:hAnsi="宋体" w:hint="eastAsia"/>
          <w:sz w:val="24"/>
        </w:rPr>
        <w:t>CP－实际测得的CO</w:t>
      </w:r>
      <w:r w:rsidRPr="00DA2D8B">
        <w:rPr>
          <w:rFonts w:ascii="宋体" w:hAnsi="宋体" w:hint="eastAsia"/>
          <w:sz w:val="24"/>
          <w:vertAlign w:val="subscript"/>
        </w:rPr>
        <w:t>2</w:t>
      </w:r>
      <w:r w:rsidRPr="00DA2D8B">
        <w:rPr>
          <w:rFonts w:ascii="宋体" w:hAnsi="宋体" w:hint="eastAsia"/>
          <w:sz w:val="24"/>
        </w:rPr>
        <w:t>CP（</w:t>
      </w:r>
      <w:proofErr w:type="spellStart"/>
      <w:r w:rsidRPr="00DA2D8B">
        <w:rPr>
          <w:rFonts w:ascii="宋体" w:hAnsi="宋体" w:hint="eastAsia"/>
          <w:sz w:val="24"/>
        </w:rPr>
        <w:t>mmol</w:t>
      </w:r>
      <w:proofErr w:type="spellEnd"/>
      <w:r w:rsidRPr="00DA2D8B">
        <w:rPr>
          <w:rFonts w:ascii="宋体" w:hAnsi="宋体" w:hint="eastAsia"/>
          <w:sz w:val="24"/>
        </w:rPr>
        <w:t>）×0.25×体重(kg)。除非体内丢失碳酸氢盐，一般先给计算剂量的1/3～1/2，4～8小时内滴注完毕。心肺复苏抢救时，首次1mmol/kg，以后根据血气分析结果调整用量（每1g碳酸氢钠相当于12mmol碳酸氢根）。</w:t>
      </w:r>
    </w:p>
    <w:p w:rsidR="00F467DB" w:rsidRPr="00DA2D8B" w:rsidRDefault="00F467DB" w:rsidP="00F467DB">
      <w:pPr>
        <w:spacing w:line="360" w:lineRule="exact"/>
        <w:ind w:left="257" w:firstLine="480"/>
        <w:rPr>
          <w:rFonts w:ascii="宋体" w:hAnsi="宋体"/>
          <w:sz w:val="24"/>
        </w:rPr>
      </w:pPr>
      <w:r w:rsidRPr="00DA2D8B">
        <w:rPr>
          <w:rFonts w:ascii="宋体" w:hAnsi="宋体" w:hint="eastAsia"/>
          <w:sz w:val="24"/>
        </w:rPr>
        <w:t>静脉用药还应注意下列问题：1、静脉应用的浓度范围为1.5%（等渗）至</w:t>
      </w:r>
      <w:r w:rsidRPr="00DA2D8B">
        <w:rPr>
          <w:rFonts w:ascii="宋体" w:hAnsi="宋体"/>
          <w:sz w:val="24"/>
        </w:rPr>
        <w:t>8.4%</w:t>
      </w:r>
      <w:r w:rsidRPr="00DA2D8B">
        <w:rPr>
          <w:rFonts w:ascii="宋体" w:hAnsi="宋体" w:hint="eastAsia"/>
          <w:sz w:val="24"/>
        </w:rPr>
        <w:t>；2、应从小剂量开始，根据血中pH值、碳酸氢根浓度变化决定追加剂量；3、短时间大量静脉输注可致严重碱中毒、低钾血症、低钙血症。当用量超过</w:t>
      </w:r>
      <w:r w:rsidRPr="00DA2D8B">
        <w:rPr>
          <w:rFonts w:ascii="宋体" w:hAnsi="宋体" w:hint="eastAsia"/>
          <w:sz w:val="24"/>
        </w:rPr>
        <w:lastRenderedPageBreak/>
        <w:t>每分钟10</w:t>
      </w:r>
      <w:r w:rsidRPr="00DA2D8B">
        <w:rPr>
          <w:rFonts w:ascii="宋体" w:hAnsi="宋体"/>
          <w:sz w:val="24"/>
        </w:rPr>
        <w:t>ml</w:t>
      </w:r>
      <w:r w:rsidRPr="00DA2D8B">
        <w:rPr>
          <w:rFonts w:ascii="宋体" w:hAnsi="宋体" w:hint="eastAsia"/>
          <w:sz w:val="24"/>
        </w:rPr>
        <w:t>高渗溶液时可导致高钠血症、脑脊液压力下降甚至颅内出血，此新生儿及2岁以下小儿更易发生。故以</w:t>
      </w:r>
      <w:r w:rsidRPr="00DA2D8B">
        <w:rPr>
          <w:rFonts w:ascii="宋体" w:hAnsi="宋体"/>
          <w:sz w:val="24"/>
        </w:rPr>
        <w:t>5%</w:t>
      </w:r>
      <w:r w:rsidRPr="00DA2D8B">
        <w:rPr>
          <w:rFonts w:ascii="宋体" w:hAnsi="宋体" w:hint="eastAsia"/>
          <w:sz w:val="24"/>
        </w:rPr>
        <w:t xml:space="preserve">溶液输注时，速度不能超过每分钟8 </w:t>
      </w:r>
      <w:proofErr w:type="spellStart"/>
      <w:r w:rsidRPr="00DA2D8B">
        <w:rPr>
          <w:rFonts w:ascii="宋体" w:hAnsi="宋体" w:hint="eastAsia"/>
          <w:sz w:val="24"/>
        </w:rPr>
        <w:t>mmol</w:t>
      </w:r>
      <w:proofErr w:type="spellEnd"/>
      <w:r w:rsidRPr="00DA2D8B">
        <w:rPr>
          <w:rFonts w:ascii="宋体" w:hAnsi="宋体" w:hint="eastAsia"/>
          <w:sz w:val="24"/>
        </w:rPr>
        <w:t>钠。但在心肺复苏时因存在致命的酸中毒，应快速静脉输注。</w:t>
      </w:r>
    </w:p>
    <w:p w:rsidR="00F467DB" w:rsidRPr="00DA2D8B" w:rsidRDefault="00F467DB" w:rsidP="00F467DB">
      <w:pPr>
        <w:spacing w:line="360" w:lineRule="exact"/>
        <w:ind w:left="257" w:firstLine="480"/>
        <w:rPr>
          <w:rFonts w:ascii="宋体" w:hAnsi="宋体"/>
          <w:sz w:val="24"/>
        </w:rPr>
      </w:pPr>
      <w:r w:rsidRPr="00DA2D8B">
        <w:rPr>
          <w:rFonts w:ascii="宋体" w:hAnsi="宋体" w:hint="eastAsia"/>
          <w:sz w:val="24"/>
        </w:rPr>
        <w:t>碱化尿液，成人 ：口服首次4</w:t>
      </w:r>
      <w:r w:rsidRPr="00DA2D8B">
        <w:rPr>
          <w:rFonts w:ascii="宋体" w:hAnsi="宋体"/>
          <w:sz w:val="24"/>
        </w:rPr>
        <w:t>g</w:t>
      </w:r>
      <w:r w:rsidRPr="00DA2D8B">
        <w:rPr>
          <w:rFonts w:ascii="宋体" w:hAnsi="宋体" w:hint="eastAsia"/>
          <w:sz w:val="24"/>
        </w:rPr>
        <w:t>，以后每4小时1~2</w:t>
      </w:r>
      <w:r w:rsidRPr="00DA2D8B">
        <w:rPr>
          <w:rFonts w:ascii="宋体" w:hAnsi="宋体"/>
          <w:sz w:val="24"/>
        </w:rPr>
        <w:t>g</w:t>
      </w:r>
      <w:r w:rsidRPr="00DA2D8B">
        <w:rPr>
          <w:rFonts w:ascii="宋体" w:hAnsi="宋体" w:hint="eastAsia"/>
          <w:sz w:val="24"/>
        </w:rPr>
        <w:t>。静脉滴注，2~5</w:t>
      </w:r>
      <w:r w:rsidRPr="00DA2D8B">
        <w:rPr>
          <w:rFonts w:ascii="宋体" w:hAnsi="宋体"/>
          <w:sz w:val="24"/>
        </w:rPr>
        <w:t>mmol/kg</w:t>
      </w:r>
      <w:r w:rsidRPr="00DA2D8B">
        <w:rPr>
          <w:rFonts w:ascii="宋体" w:hAnsi="宋体" w:hint="eastAsia"/>
          <w:sz w:val="24"/>
        </w:rPr>
        <w:t>，4~8小时内滴注完毕。小儿：口服，每日按体重1~10</w:t>
      </w:r>
      <w:r w:rsidRPr="00DA2D8B">
        <w:rPr>
          <w:rFonts w:ascii="宋体" w:hAnsi="宋体"/>
          <w:sz w:val="24"/>
        </w:rPr>
        <w:t>mmol/kg</w:t>
      </w:r>
      <w:r w:rsidRPr="00DA2D8B">
        <w:rPr>
          <w:rFonts w:ascii="宋体" w:hAnsi="宋体" w:hint="eastAsia"/>
          <w:sz w:val="24"/>
        </w:rPr>
        <w:t>。</w:t>
      </w:r>
    </w:p>
    <w:p w:rsidR="00F467DB" w:rsidRPr="00DA2D8B" w:rsidRDefault="00F467DB" w:rsidP="00F467DB">
      <w:pPr>
        <w:spacing w:line="360" w:lineRule="exact"/>
        <w:ind w:left="257"/>
        <w:rPr>
          <w:rFonts w:ascii="宋体" w:hAnsi="宋体"/>
          <w:sz w:val="24"/>
        </w:rPr>
      </w:pPr>
      <w:r w:rsidRPr="00DA2D8B">
        <w:rPr>
          <w:rFonts w:ascii="宋体" w:hAnsi="宋体" w:hint="eastAsia"/>
          <w:b/>
          <w:bCs/>
          <w:sz w:val="24"/>
        </w:rPr>
        <w:t xml:space="preserve">【不良反应】 </w:t>
      </w:r>
      <w:r w:rsidRPr="00DA2D8B">
        <w:rPr>
          <w:rFonts w:ascii="宋体" w:hAnsi="宋体" w:hint="eastAsia"/>
          <w:sz w:val="24"/>
        </w:rPr>
        <w:t>1、大量注射时可出现心律失常、肌肉痉挛、疼痛、异常疲倦虚弱等，主要由于代谢性碱中毒引起低钾血症所致。2、剂量偏大或存在肾功能不全时，可出现水肿、精神症状、肌肉疼痛或抽搐、呼吸减慢、口内异味、异常疲倦虚弱等。主要由代谢性碱中毒所致。3、长期应用时可引起尿频、尿急、持续性头痛、食欲减退、恶心呕吐、异常疲倦虚弱等。</w:t>
      </w:r>
    </w:p>
    <w:p w:rsidR="00F467DB" w:rsidRPr="00DA2D8B" w:rsidRDefault="00F467DB" w:rsidP="00F467DB">
      <w:pPr>
        <w:spacing w:line="360" w:lineRule="exact"/>
        <w:ind w:left="257"/>
        <w:rPr>
          <w:rFonts w:ascii="宋体" w:hAnsi="宋体"/>
          <w:sz w:val="24"/>
        </w:rPr>
      </w:pPr>
      <w:r w:rsidRPr="00DA2D8B">
        <w:rPr>
          <w:rFonts w:ascii="宋体" w:hAnsi="宋体" w:hint="eastAsia"/>
          <w:b/>
          <w:bCs/>
          <w:sz w:val="24"/>
        </w:rPr>
        <w:t>【禁忌】</w:t>
      </w:r>
      <w:r w:rsidRPr="00DA2D8B">
        <w:rPr>
          <w:rFonts w:ascii="宋体" w:hAnsi="宋体" w:hint="eastAsia"/>
          <w:bCs/>
          <w:sz w:val="24"/>
        </w:rPr>
        <w:t>尚不明确。</w:t>
      </w:r>
    </w:p>
    <w:p w:rsidR="00F467DB" w:rsidRPr="00DA2D8B" w:rsidRDefault="00F467DB" w:rsidP="00F467DB">
      <w:pPr>
        <w:spacing w:line="360" w:lineRule="exact"/>
        <w:ind w:left="257"/>
        <w:rPr>
          <w:rFonts w:ascii="宋体" w:hAnsi="宋体"/>
          <w:sz w:val="24"/>
        </w:rPr>
      </w:pPr>
      <w:r w:rsidRPr="00DA2D8B">
        <w:rPr>
          <w:rFonts w:ascii="宋体" w:hAnsi="宋体" w:hint="eastAsia"/>
          <w:b/>
          <w:bCs/>
          <w:sz w:val="24"/>
        </w:rPr>
        <w:t>【注意事项】</w:t>
      </w:r>
      <w:r w:rsidRPr="00DA2D8B">
        <w:rPr>
          <w:rFonts w:ascii="宋体" w:hAnsi="宋体" w:hint="eastAsia"/>
          <w:sz w:val="24"/>
        </w:rPr>
        <w:t xml:space="preserve"> 1、对诊断的干扰：对胃酸分泌试验或血、尿pH测定结果有明显影响。2、下列情况慎用：①少尿或无尿，因能增加钠负荷；②钠潴留并有水肿时，如肝硬化、充血性心力衰竭、肾功能不全、妊娠高血压综合征；③原发性高血压，因钠负荷增加可能加重病情。3、下列情况不作静脉内用药：①代谢性或呼吸性碱中毒；②因呕吐或持续胃肠负压吸引导致大量氯丢失，而极有可能发生代谢性碱中毒；③低钙血症时，因本品引起碱中毒可加重低钙血症表现。</w:t>
      </w:r>
    </w:p>
    <w:p w:rsidR="00F467DB" w:rsidRPr="00DA2D8B" w:rsidRDefault="00F467DB" w:rsidP="00F467DB">
      <w:pPr>
        <w:spacing w:line="360" w:lineRule="exact"/>
        <w:ind w:left="257"/>
        <w:rPr>
          <w:rFonts w:ascii="宋体" w:hAnsi="宋体"/>
          <w:sz w:val="24"/>
        </w:rPr>
      </w:pPr>
      <w:r w:rsidRPr="00DA2D8B">
        <w:rPr>
          <w:rFonts w:ascii="宋体" w:hAnsi="宋体" w:hint="eastAsia"/>
          <w:b/>
          <w:bCs/>
          <w:sz w:val="24"/>
        </w:rPr>
        <w:t xml:space="preserve">【孕妇及哺乳期妇女用药】 </w:t>
      </w:r>
      <w:r w:rsidRPr="00DA2D8B">
        <w:rPr>
          <w:rFonts w:ascii="宋体" w:hAnsi="宋体" w:hint="eastAsia"/>
          <w:sz w:val="24"/>
        </w:rPr>
        <w:t>（1）长期或大量应用可致代谢性碱中毒，并且钠负荷过高引起水肿等，孕妇应慎用。（2）本品可经乳汁分泌，但对婴儿的影响尚无有关资料。</w:t>
      </w:r>
    </w:p>
    <w:p w:rsidR="00F467DB" w:rsidRPr="00DA2D8B" w:rsidRDefault="00F467DB" w:rsidP="00F467DB">
      <w:pPr>
        <w:spacing w:line="360" w:lineRule="exact"/>
        <w:ind w:left="257"/>
        <w:rPr>
          <w:rFonts w:ascii="宋体" w:hAnsi="宋体"/>
          <w:sz w:val="24"/>
        </w:rPr>
      </w:pPr>
      <w:r w:rsidRPr="00DA2D8B">
        <w:rPr>
          <w:rFonts w:ascii="宋体" w:hAnsi="宋体" w:hint="eastAsia"/>
          <w:b/>
          <w:bCs/>
          <w:sz w:val="24"/>
        </w:rPr>
        <w:t>【儿童用药】</w:t>
      </w:r>
      <w:r w:rsidRPr="00DA2D8B">
        <w:rPr>
          <w:rFonts w:ascii="宋体" w:hAnsi="宋体" w:hint="eastAsia"/>
          <w:sz w:val="24"/>
        </w:rPr>
        <w:t>治疗酸中毒，参考成人剂量。心肺复苏抢救时，首次</w:t>
      </w:r>
      <w:proofErr w:type="gramStart"/>
      <w:r w:rsidRPr="00DA2D8B">
        <w:rPr>
          <w:rFonts w:ascii="宋体" w:hAnsi="宋体" w:hint="eastAsia"/>
          <w:sz w:val="24"/>
        </w:rPr>
        <w:t>静注按体重</w:t>
      </w:r>
      <w:proofErr w:type="gramEnd"/>
      <w:r w:rsidRPr="00DA2D8B">
        <w:rPr>
          <w:rFonts w:ascii="宋体" w:hAnsi="宋体" w:hint="eastAsia"/>
          <w:sz w:val="24"/>
        </w:rPr>
        <w:t>1mmol</w:t>
      </w:r>
      <w:r w:rsidRPr="00DA2D8B">
        <w:rPr>
          <w:rFonts w:ascii="宋体" w:hAnsi="宋体"/>
          <w:sz w:val="24"/>
        </w:rPr>
        <w:t>/kg</w:t>
      </w:r>
      <w:r w:rsidRPr="00DA2D8B">
        <w:rPr>
          <w:rFonts w:ascii="宋体" w:hAnsi="宋体" w:hint="eastAsia"/>
          <w:sz w:val="24"/>
        </w:rPr>
        <w:t>，以后根据血气分析结果调整用量。</w:t>
      </w:r>
    </w:p>
    <w:p w:rsidR="00F467DB" w:rsidRPr="00DA2D8B" w:rsidRDefault="00F467DB" w:rsidP="00F467DB">
      <w:pPr>
        <w:spacing w:line="360" w:lineRule="exact"/>
        <w:ind w:left="257"/>
        <w:rPr>
          <w:rFonts w:ascii="宋体" w:hAnsi="宋体"/>
          <w:bCs/>
          <w:sz w:val="24"/>
        </w:rPr>
      </w:pPr>
      <w:r w:rsidRPr="00DA2D8B">
        <w:rPr>
          <w:rFonts w:ascii="宋体" w:hAnsi="宋体" w:hint="eastAsia"/>
          <w:b/>
          <w:bCs/>
          <w:sz w:val="24"/>
        </w:rPr>
        <w:t>【老年用药】</w:t>
      </w:r>
      <w:r w:rsidRPr="00DA2D8B">
        <w:rPr>
          <w:rFonts w:ascii="宋体" w:hAnsi="宋体" w:hint="eastAsia"/>
          <w:bCs/>
          <w:sz w:val="24"/>
        </w:rPr>
        <w:t>尚不明确。</w:t>
      </w:r>
    </w:p>
    <w:p w:rsidR="00F467DB" w:rsidRPr="00DA2D8B" w:rsidRDefault="00F467DB" w:rsidP="00F467DB">
      <w:pPr>
        <w:spacing w:line="360" w:lineRule="exact"/>
        <w:ind w:left="257"/>
        <w:rPr>
          <w:rFonts w:ascii="宋体" w:hAnsi="宋体"/>
          <w:sz w:val="24"/>
        </w:rPr>
      </w:pPr>
      <w:r w:rsidRPr="00DA2D8B">
        <w:rPr>
          <w:rFonts w:ascii="宋体" w:hAnsi="宋体" w:hint="eastAsia"/>
          <w:b/>
          <w:bCs/>
          <w:sz w:val="24"/>
        </w:rPr>
        <w:t xml:space="preserve">【药物相互作用】 </w:t>
      </w:r>
      <w:r w:rsidRPr="00DA2D8B">
        <w:rPr>
          <w:rFonts w:ascii="宋体" w:hAnsi="宋体" w:hint="eastAsia"/>
          <w:sz w:val="24"/>
        </w:rPr>
        <w:t>（1）合用肾上腺皮质激素（尤其是具有较强盐皮质激素作用者）、促肾上腺皮质激素、雄激素时，易发生高钠血症和水肿。（2）与苯丙胺、</w:t>
      </w:r>
      <w:proofErr w:type="gramStart"/>
      <w:r w:rsidRPr="00DA2D8B">
        <w:rPr>
          <w:rFonts w:ascii="宋体" w:hAnsi="宋体" w:hint="eastAsia"/>
          <w:sz w:val="24"/>
        </w:rPr>
        <w:t>奎尼丁</w:t>
      </w:r>
      <w:proofErr w:type="gramEnd"/>
      <w:r w:rsidRPr="00DA2D8B">
        <w:rPr>
          <w:rFonts w:ascii="宋体" w:hAnsi="宋体" w:hint="eastAsia"/>
          <w:sz w:val="24"/>
        </w:rPr>
        <w:t>合用，后两者经肾排泄减少，易出现毒性作用。（3）与抗凝药如华法林和M胆碱酯酶药等合用，后者吸收减少。（4）与含钙药物、乳及乳制品合用，可致乳－碱综合征。（5）与西</w:t>
      </w:r>
      <w:proofErr w:type="gramStart"/>
      <w:r w:rsidRPr="00DA2D8B">
        <w:rPr>
          <w:rFonts w:ascii="宋体" w:hAnsi="宋体" w:hint="eastAsia"/>
          <w:sz w:val="24"/>
        </w:rPr>
        <w:t>咪</w:t>
      </w:r>
      <w:proofErr w:type="gramEnd"/>
      <w:r w:rsidRPr="00DA2D8B">
        <w:rPr>
          <w:rFonts w:ascii="宋体" w:hAnsi="宋体" w:hint="eastAsia"/>
          <w:sz w:val="24"/>
        </w:rPr>
        <w:t>替丁、雷尼替丁等H</w:t>
      </w:r>
      <w:r w:rsidRPr="00DA2D8B">
        <w:rPr>
          <w:rFonts w:ascii="宋体" w:hAnsi="宋体" w:hint="eastAsia"/>
          <w:sz w:val="24"/>
          <w:vertAlign w:val="subscript"/>
        </w:rPr>
        <w:t>2</w:t>
      </w:r>
      <w:r w:rsidRPr="00DA2D8B">
        <w:rPr>
          <w:rFonts w:ascii="宋体" w:hAnsi="宋体" w:hint="eastAsia"/>
          <w:sz w:val="24"/>
        </w:rPr>
        <w:t>受体拮抗剂合用，后者的吸收减少。（6）与排钾利尿药合用，增加发生低氯性碱中毒的危险性。（7）本品可使尿液碱化，影响肾对麻黄碱的排泄，故合用时麻黄碱剂量应减小。（8）钠负荷增加使肾脏排泄</w:t>
      </w:r>
      <w:proofErr w:type="gramStart"/>
      <w:r w:rsidRPr="00DA2D8B">
        <w:rPr>
          <w:rFonts w:ascii="宋体" w:hAnsi="宋体" w:hint="eastAsia"/>
          <w:sz w:val="24"/>
        </w:rPr>
        <w:t>锂</w:t>
      </w:r>
      <w:proofErr w:type="gramEnd"/>
      <w:r w:rsidRPr="00DA2D8B">
        <w:rPr>
          <w:rFonts w:ascii="宋体" w:hAnsi="宋体" w:hint="eastAsia"/>
          <w:sz w:val="24"/>
        </w:rPr>
        <w:t>增多，故与锂制剂合用时，锂制剂的用量应酌情调整。（9）碱化尿液能抑制乌洛托品转化成甲醛，从而抑制后者治疗作用，故不主张两药合用。（10）本品碱化尿液可增加肾脏对水杨酸制剂的排泄。</w:t>
      </w:r>
    </w:p>
    <w:p w:rsidR="00F467DB" w:rsidRPr="00DA2D8B" w:rsidRDefault="00F467DB" w:rsidP="00F467DB">
      <w:pPr>
        <w:spacing w:line="360" w:lineRule="exact"/>
        <w:ind w:left="257"/>
        <w:rPr>
          <w:rFonts w:ascii="宋体" w:hAnsi="宋体"/>
          <w:bCs/>
          <w:sz w:val="24"/>
        </w:rPr>
      </w:pPr>
      <w:r w:rsidRPr="00DA2D8B">
        <w:rPr>
          <w:rFonts w:ascii="宋体" w:hAnsi="宋体" w:hint="eastAsia"/>
          <w:b/>
          <w:bCs/>
          <w:sz w:val="24"/>
        </w:rPr>
        <w:t>【药物过量】</w:t>
      </w:r>
      <w:r w:rsidRPr="00DA2D8B">
        <w:rPr>
          <w:rFonts w:ascii="宋体" w:hAnsi="宋体" w:hint="eastAsia"/>
          <w:bCs/>
          <w:sz w:val="24"/>
        </w:rPr>
        <w:t>尚不明确。</w:t>
      </w:r>
    </w:p>
    <w:p w:rsidR="00F467DB" w:rsidRPr="00DA2D8B" w:rsidRDefault="00F467DB" w:rsidP="00F467DB">
      <w:pPr>
        <w:spacing w:line="360" w:lineRule="exact"/>
        <w:ind w:left="257"/>
        <w:rPr>
          <w:rFonts w:ascii="宋体" w:hAnsi="宋体"/>
          <w:sz w:val="24"/>
        </w:rPr>
      </w:pPr>
      <w:r w:rsidRPr="00DA2D8B">
        <w:rPr>
          <w:rFonts w:ascii="宋体" w:hAnsi="宋体" w:hint="eastAsia"/>
          <w:b/>
          <w:bCs/>
          <w:sz w:val="24"/>
        </w:rPr>
        <w:t>【药理毒理】</w:t>
      </w:r>
      <w:r w:rsidRPr="00DA2D8B">
        <w:rPr>
          <w:rFonts w:ascii="宋体" w:hAnsi="宋体" w:hint="eastAsia"/>
          <w:sz w:val="24"/>
        </w:rPr>
        <w:t xml:space="preserve"> 1、治疗代谢性酸中毒，本品使血浆内碳酸根浓度升高，中和氢离子，从而纠正酸中毒；2、碱化尿液，由于尿液中碳酸根浓度增加后pH值升高，使尿酸、磺胺类药物与血红蛋白等不易在尿中形成结晶或聚集；3、制酸，口服能迅速中和或缓冲胃酸，而不直接影响胃酸分泌。因而胃内</w:t>
      </w:r>
      <w:r w:rsidRPr="00DA2D8B">
        <w:rPr>
          <w:rFonts w:ascii="宋体" w:hAnsi="宋体"/>
          <w:sz w:val="24"/>
        </w:rPr>
        <w:t>pH</w:t>
      </w:r>
      <w:r w:rsidRPr="00DA2D8B">
        <w:rPr>
          <w:rFonts w:ascii="宋体" w:hAnsi="宋体" w:hint="eastAsia"/>
          <w:sz w:val="24"/>
        </w:rPr>
        <w:t>迅速升高</w:t>
      </w:r>
      <w:proofErr w:type="gramStart"/>
      <w:r w:rsidRPr="00DA2D8B">
        <w:rPr>
          <w:rFonts w:ascii="宋体" w:hAnsi="宋体" w:hint="eastAsia"/>
          <w:sz w:val="24"/>
        </w:rPr>
        <w:t>缓解高</w:t>
      </w:r>
      <w:proofErr w:type="gramEnd"/>
      <w:r w:rsidRPr="00DA2D8B">
        <w:rPr>
          <w:rFonts w:ascii="宋体" w:hAnsi="宋体" w:hint="eastAsia"/>
          <w:sz w:val="24"/>
        </w:rPr>
        <w:t>胃酸引起的症状。</w:t>
      </w:r>
    </w:p>
    <w:p w:rsidR="00F467DB" w:rsidRPr="00DA2D8B" w:rsidRDefault="00F467DB" w:rsidP="00F467DB">
      <w:pPr>
        <w:spacing w:line="360" w:lineRule="exact"/>
        <w:ind w:left="257"/>
        <w:rPr>
          <w:rFonts w:ascii="宋体" w:hAnsi="宋体"/>
          <w:sz w:val="24"/>
        </w:rPr>
      </w:pPr>
      <w:r w:rsidRPr="00DA2D8B">
        <w:rPr>
          <w:rFonts w:ascii="宋体" w:hAnsi="宋体" w:hint="eastAsia"/>
          <w:b/>
          <w:bCs/>
          <w:sz w:val="24"/>
        </w:rPr>
        <w:t xml:space="preserve">【药代动力学】 </w:t>
      </w:r>
      <w:r w:rsidRPr="00DA2D8B">
        <w:rPr>
          <w:rFonts w:ascii="宋体" w:hAnsi="宋体" w:hint="eastAsia"/>
          <w:sz w:val="24"/>
        </w:rPr>
        <w:t>本品经静脉滴注后直接进入血液循环。血中碳酸氢钠经肾小球滤过，进入尿液排出。部分碳酸氢根离子与尿液中氢离子结合生成碳酸，再分解成二氧化碳和水。前者可弥散进入肾小管细胞，与胞内水结合，生成碳酸，解离后的碳酸氢根离子被重吸收进入血循环。血中碳酸氢根离子与血中氢离子结合生成碳酸，进而分解成二氧化碳和水，前者经肺呼出。</w:t>
      </w:r>
    </w:p>
    <w:p w:rsidR="00F467DB" w:rsidRPr="00DA2D8B" w:rsidRDefault="00F467DB" w:rsidP="00F467DB">
      <w:pPr>
        <w:spacing w:line="360" w:lineRule="exact"/>
        <w:ind w:left="257"/>
        <w:rPr>
          <w:rFonts w:ascii="宋体" w:hAnsi="宋体"/>
          <w:sz w:val="24"/>
        </w:rPr>
      </w:pPr>
      <w:r w:rsidRPr="00DA2D8B">
        <w:rPr>
          <w:rFonts w:ascii="宋体" w:hAnsi="宋体" w:hint="eastAsia"/>
          <w:b/>
          <w:bCs/>
          <w:sz w:val="24"/>
        </w:rPr>
        <w:t>【贮    藏】</w:t>
      </w:r>
      <w:r w:rsidRPr="00DA2D8B">
        <w:rPr>
          <w:rFonts w:ascii="宋体" w:hAnsi="宋体" w:hint="eastAsia"/>
          <w:sz w:val="24"/>
        </w:rPr>
        <w:t>密闭保存。</w:t>
      </w:r>
    </w:p>
    <w:p w:rsidR="00F467DB" w:rsidRPr="00DA2D8B" w:rsidRDefault="00F467DB" w:rsidP="00F467DB">
      <w:pPr>
        <w:spacing w:line="360" w:lineRule="exact"/>
        <w:ind w:left="257"/>
        <w:rPr>
          <w:rFonts w:ascii="宋体" w:hAnsi="宋体"/>
          <w:b/>
          <w:bCs/>
          <w:sz w:val="24"/>
        </w:rPr>
      </w:pPr>
      <w:r w:rsidRPr="00DA2D8B">
        <w:rPr>
          <w:rFonts w:ascii="宋体" w:hAnsi="宋体" w:hint="eastAsia"/>
          <w:b/>
          <w:bCs/>
          <w:sz w:val="24"/>
        </w:rPr>
        <w:t>【包    装】</w:t>
      </w:r>
      <w:proofErr w:type="gramStart"/>
      <w:r w:rsidRPr="00DA2D8B">
        <w:rPr>
          <w:rFonts w:ascii="宋体" w:hAnsi="宋体" w:hint="eastAsia"/>
          <w:sz w:val="24"/>
        </w:rPr>
        <w:t>低硼硅玻璃</w:t>
      </w:r>
      <w:proofErr w:type="gramEnd"/>
      <w:r w:rsidRPr="00DA2D8B">
        <w:rPr>
          <w:rFonts w:ascii="宋体" w:hAnsi="宋体" w:hint="eastAsia"/>
          <w:sz w:val="24"/>
        </w:rPr>
        <w:t>安瓿，5支/盒</w:t>
      </w:r>
      <w:r w:rsidRPr="00DA2D8B">
        <w:rPr>
          <w:rFonts w:ascii="宋体" w:hAnsi="宋体" w:hint="eastAsia"/>
          <w:bCs/>
          <w:sz w:val="24"/>
        </w:rPr>
        <w:t>。</w:t>
      </w:r>
    </w:p>
    <w:p w:rsidR="00F467DB" w:rsidRPr="00DA2D8B" w:rsidRDefault="00F467DB" w:rsidP="00F467DB">
      <w:pPr>
        <w:spacing w:line="360" w:lineRule="exact"/>
        <w:ind w:left="257"/>
        <w:rPr>
          <w:rFonts w:ascii="宋体" w:hAnsi="宋体"/>
          <w:sz w:val="24"/>
        </w:rPr>
      </w:pPr>
      <w:r w:rsidRPr="00DA2D8B">
        <w:rPr>
          <w:rFonts w:ascii="宋体" w:hAnsi="宋体" w:hint="eastAsia"/>
          <w:b/>
          <w:bCs/>
          <w:sz w:val="24"/>
        </w:rPr>
        <w:t>【有 效 期】</w:t>
      </w:r>
      <w:r w:rsidRPr="00DA2D8B">
        <w:rPr>
          <w:rFonts w:ascii="宋体" w:hAnsi="宋体" w:hint="eastAsia"/>
          <w:sz w:val="24"/>
        </w:rPr>
        <w:t>24个月。</w:t>
      </w:r>
    </w:p>
    <w:p w:rsidR="00F467DB" w:rsidRPr="00DA2D8B" w:rsidRDefault="00F467DB" w:rsidP="00F467DB">
      <w:pPr>
        <w:spacing w:line="360" w:lineRule="exact"/>
        <w:ind w:left="257"/>
        <w:rPr>
          <w:rFonts w:ascii="宋体" w:hAnsi="宋体"/>
          <w:sz w:val="24"/>
        </w:rPr>
      </w:pPr>
      <w:r w:rsidRPr="00DA2D8B">
        <w:rPr>
          <w:rFonts w:ascii="宋体" w:hAnsi="宋体"/>
          <w:sz w:val="24"/>
        </w:rPr>
        <w:t>【</w:t>
      </w:r>
      <w:r w:rsidRPr="00DA2D8B">
        <w:rPr>
          <w:rFonts w:ascii="宋体" w:hAnsi="宋体" w:hint="eastAsia"/>
          <w:b/>
          <w:bCs/>
          <w:sz w:val="24"/>
        </w:rPr>
        <w:t>执行标准</w:t>
      </w:r>
      <w:r w:rsidRPr="00DA2D8B">
        <w:rPr>
          <w:rFonts w:ascii="宋体" w:hAnsi="宋体"/>
          <w:sz w:val="24"/>
        </w:rPr>
        <w:t>】</w:t>
      </w:r>
      <w:r w:rsidRPr="00DA2D8B">
        <w:rPr>
          <w:rFonts w:ascii="宋体" w:hAnsi="宋体" w:hint="eastAsia"/>
          <w:sz w:val="24"/>
        </w:rPr>
        <w:t>中国药典2020年版二部。</w:t>
      </w:r>
    </w:p>
    <w:p w:rsidR="00F467DB" w:rsidRPr="00DA2D8B" w:rsidRDefault="00F467DB" w:rsidP="00F467DB">
      <w:pPr>
        <w:spacing w:line="360" w:lineRule="exact"/>
        <w:ind w:left="257"/>
        <w:rPr>
          <w:rFonts w:ascii="宋体" w:hAnsi="宋体"/>
          <w:sz w:val="24"/>
        </w:rPr>
      </w:pPr>
      <w:r w:rsidRPr="00DA2D8B">
        <w:rPr>
          <w:rFonts w:ascii="宋体" w:hAnsi="宋体" w:hint="eastAsia"/>
          <w:b/>
          <w:sz w:val="24"/>
        </w:rPr>
        <w:t>【批准文号】</w:t>
      </w:r>
      <w:r w:rsidRPr="00DA2D8B">
        <w:rPr>
          <w:rFonts w:ascii="宋体" w:hAnsi="宋体" w:hint="eastAsia"/>
          <w:sz w:val="24"/>
        </w:rPr>
        <w:t>国药准字H41023005</w:t>
      </w:r>
    </w:p>
    <w:p w:rsidR="00F467DB" w:rsidRPr="00DA2D8B" w:rsidRDefault="00F467DB" w:rsidP="00F467DB">
      <w:pPr>
        <w:ind w:firstLineChars="100" w:firstLine="240"/>
        <w:outlineLvl w:val="0"/>
        <w:rPr>
          <w:rFonts w:ascii="宋体" w:hAnsi="宋体"/>
          <w:sz w:val="24"/>
        </w:rPr>
      </w:pPr>
      <w:r w:rsidRPr="00DA2D8B">
        <w:rPr>
          <w:rFonts w:ascii="宋体" w:hAnsi="宋体" w:hint="eastAsia"/>
          <w:sz w:val="24"/>
        </w:rPr>
        <w:t>【</w:t>
      </w:r>
      <w:r w:rsidRPr="00DA2D8B">
        <w:rPr>
          <w:rFonts w:ascii="宋体" w:hAnsi="宋体" w:hint="eastAsia"/>
          <w:b/>
          <w:sz w:val="24"/>
        </w:rPr>
        <w:t>上市许可持有人</w:t>
      </w:r>
      <w:r w:rsidRPr="00DA2D8B">
        <w:rPr>
          <w:rFonts w:ascii="宋体" w:hAnsi="宋体" w:hint="eastAsia"/>
          <w:sz w:val="24"/>
        </w:rPr>
        <w:t>】海南制药厂有限公司制药二厂</w:t>
      </w:r>
    </w:p>
    <w:p w:rsidR="00F467DB" w:rsidRPr="00DA2D8B" w:rsidRDefault="00F467DB" w:rsidP="00F467DB">
      <w:pPr>
        <w:ind w:firstLineChars="100" w:firstLine="240"/>
        <w:outlineLvl w:val="0"/>
        <w:rPr>
          <w:rFonts w:ascii="宋体" w:hAnsi="宋体"/>
          <w:sz w:val="24"/>
        </w:rPr>
      </w:pPr>
      <w:r w:rsidRPr="00DA2D8B">
        <w:rPr>
          <w:rFonts w:ascii="宋体" w:hAnsi="宋体" w:hint="eastAsia"/>
          <w:sz w:val="24"/>
        </w:rPr>
        <w:t>【</w:t>
      </w:r>
      <w:r w:rsidRPr="00DA2D8B">
        <w:rPr>
          <w:rFonts w:ascii="宋体" w:hAnsi="宋体" w:hint="eastAsia"/>
          <w:b/>
          <w:sz w:val="24"/>
        </w:rPr>
        <w:t>地    址</w:t>
      </w:r>
      <w:r w:rsidRPr="00DA2D8B">
        <w:rPr>
          <w:rFonts w:ascii="宋体" w:hAnsi="宋体" w:hint="eastAsia"/>
          <w:sz w:val="24"/>
        </w:rPr>
        <w:t>】林州市</w:t>
      </w:r>
      <w:proofErr w:type="gramStart"/>
      <w:r w:rsidRPr="00DA2D8B">
        <w:rPr>
          <w:rFonts w:ascii="宋体" w:hAnsi="宋体" w:hint="eastAsia"/>
          <w:sz w:val="24"/>
        </w:rPr>
        <w:t>史家河</w:t>
      </w:r>
      <w:proofErr w:type="gramEnd"/>
      <w:r w:rsidRPr="00DA2D8B">
        <w:rPr>
          <w:rFonts w:ascii="宋体" w:hAnsi="宋体" w:hint="eastAsia"/>
          <w:sz w:val="24"/>
        </w:rPr>
        <w:t>工业园区</w:t>
      </w:r>
    </w:p>
    <w:p w:rsidR="00F467DB" w:rsidRPr="00DA2D8B" w:rsidRDefault="00F467DB" w:rsidP="00F467DB">
      <w:pPr>
        <w:spacing w:line="360" w:lineRule="exact"/>
        <w:ind w:left="257"/>
        <w:rPr>
          <w:rFonts w:ascii="宋体" w:hAnsi="宋体"/>
          <w:b/>
          <w:bCs/>
          <w:sz w:val="24"/>
        </w:rPr>
      </w:pPr>
      <w:r w:rsidRPr="00DA2D8B">
        <w:rPr>
          <w:rFonts w:ascii="宋体" w:hAnsi="宋体"/>
          <w:sz w:val="24"/>
        </w:rPr>
        <w:t>【</w:t>
      </w:r>
      <w:r w:rsidRPr="00DA2D8B">
        <w:rPr>
          <w:rFonts w:ascii="宋体" w:hAnsi="宋体"/>
          <w:b/>
          <w:sz w:val="24"/>
        </w:rPr>
        <w:t>生产企业</w:t>
      </w:r>
      <w:r w:rsidRPr="00DA2D8B">
        <w:rPr>
          <w:rFonts w:ascii="宋体" w:hAnsi="宋体"/>
          <w:sz w:val="24"/>
        </w:rPr>
        <w:t>】</w:t>
      </w:r>
    </w:p>
    <w:p w:rsidR="00F467DB" w:rsidRPr="00DA2D8B" w:rsidRDefault="00F467DB" w:rsidP="00F467DB">
      <w:pPr>
        <w:spacing w:line="360" w:lineRule="exact"/>
        <w:ind w:firstLineChars="300" w:firstLine="720"/>
        <w:rPr>
          <w:rFonts w:ascii="宋体" w:hAnsi="宋体"/>
          <w:sz w:val="24"/>
        </w:rPr>
      </w:pPr>
      <w:r w:rsidRPr="00DA2D8B">
        <w:rPr>
          <w:rFonts w:ascii="宋体" w:hAnsi="宋体" w:hint="eastAsia"/>
          <w:sz w:val="24"/>
        </w:rPr>
        <w:t>企业名称：海南制药厂有限公司制药二厂</w:t>
      </w:r>
    </w:p>
    <w:p w:rsidR="00F467DB" w:rsidRPr="00DA2D8B" w:rsidRDefault="00F467DB" w:rsidP="00F467DB">
      <w:pPr>
        <w:spacing w:line="360" w:lineRule="exact"/>
        <w:ind w:firstLineChars="300" w:firstLine="720"/>
        <w:rPr>
          <w:rFonts w:ascii="宋体" w:hAnsi="宋体"/>
          <w:sz w:val="24"/>
        </w:rPr>
      </w:pPr>
      <w:r w:rsidRPr="00DA2D8B">
        <w:rPr>
          <w:rFonts w:ascii="宋体" w:hAnsi="宋体" w:hint="eastAsia"/>
          <w:sz w:val="24"/>
        </w:rPr>
        <w:t>生产地址：林州市</w:t>
      </w:r>
      <w:proofErr w:type="gramStart"/>
      <w:r w:rsidRPr="00DA2D8B">
        <w:rPr>
          <w:rFonts w:ascii="宋体" w:hAnsi="宋体" w:hint="eastAsia"/>
          <w:sz w:val="24"/>
        </w:rPr>
        <w:t>史家河</w:t>
      </w:r>
      <w:proofErr w:type="gramEnd"/>
      <w:r w:rsidRPr="00DA2D8B">
        <w:rPr>
          <w:rFonts w:ascii="宋体" w:hAnsi="宋体" w:hint="eastAsia"/>
          <w:sz w:val="24"/>
        </w:rPr>
        <w:t>工业园区</w:t>
      </w:r>
    </w:p>
    <w:p w:rsidR="00F467DB" w:rsidRPr="00DA2D8B" w:rsidRDefault="00F467DB" w:rsidP="00F467DB">
      <w:pPr>
        <w:spacing w:line="360" w:lineRule="exact"/>
        <w:ind w:firstLineChars="300" w:firstLine="720"/>
        <w:rPr>
          <w:rFonts w:ascii="宋体" w:hAnsi="宋体"/>
          <w:sz w:val="24"/>
        </w:rPr>
      </w:pPr>
      <w:r w:rsidRPr="00DA2D8B">
        <w:rPr>
          <w:rFonts w:ascii="宋体" w:hAnsi="宋体" w:hint="eastAsia"/>
          <w:sz w:val="24"/>
        </w:rPr>
        <w:t>邮政编码：456592</w:t>
      </w:r>
    </w:p>
    <w:p w:rsidR="00F467DB" w:rsidRPr="00DA2D8B" w:rsidRDefault="00F467DB" w:rsidP="00F467DB">
      <w:pPr>
        <w:spacing w:line="360" w:lineRule="exact"/>
        <w:ind w:firstLineChars="300" w:firstLine="720"/>
        <w:rPr>
          <w:rFonts w:ascii="宋体" w:hAnsi="宋体"/>
          <w:sz w:val="24"/>
        </w:rPr>
      </w:pPr>
      <w:r w:rsidRPr="00DA2D8B">
        <w:rPr>
          <w:rFonts w:ascii="宋体" w:hAnsi="宋体" w:hint="eastAsia"/>
          <w:sz w:val="24"/>
        </w:rPr>
        <w:t>电话号码：0372-6515111</w:t>
      </w:r>
    </w:p>
    <w:p w:rsidR="00F467DB" w:rsidRPr="00DA2D8B" w:rsidRDefault="00F467DB" w:rsidP="00F467DB">
      <w:pPr>
        <w:spacing w:line="360" w:lineRule="exact"/>
        <w:ind w:firstLineChars="300" w:firstLine="720"/>
        <w:rPr>
          <w:rFonts w:ascii="宋体" w:hAnsi="宋体"/>
          <w:sz w:val="24"/>
        </w:rPr>
      </w:pPr>
      <w:r w:rsidRPr="00DA2D8B">
        <w:rPr>
          <w:rFonts w:ascii="宋体" w:hAnsi="宋体" w:hint="eastAsia"/>
          <w:sz w:val="24"/>
        </w:rPr>
        <w:t xml:space="preserve">传真号码：0372-6515111 </w:t>
      </w:r>
    </w:p>
    <w:p w:rsidR="00041E46" w:rsidRDefault="00041E46"/>
    <w:sectPr w:rsidR="00041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ACB" w:rsidRDefault="00623ACB" w:rsidP="009F3436">
      <w:r>
        <w:separator/>
      </w:r>
    </w:p>
  </w:endnote>
  <w:endnote w:type="continuationSeparator" w:id="0">
    <w:p w:rsidR="00623ACB" w:rsidRDefault="00623ACB" w:rsidP="009F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ACB" w:rsidRDefault="00623ACB" w:rsidP="009F3436">
      <w:r>
        <w:separator/>
      </w:r>
    </w:p>
  </w:footnote>
  <w:footnote w:type="continuationSeparator" w:id="0">
    <w:p w:rsidR="00623ACB" w:rsidRDefault="00623ACB" w:rsidP="009F3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DB"/>
    <w:rsid w:val="00041E46"/>
    <w:rsid w:val="0042343C"/>
    <w:rsid w:val="00472364"/>
    <w:rsid w:val="00623ACB"/>
    <w:rsid w:val="009F3436"/>
    <w:rsid w:val="00B010B5"/>
    <w:rsid w:val="00F4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4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3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34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4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3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34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378</Words>
  <Characters>2161</Characters>
  <Application>Microsoft Office Word</Application>
  <DocSecurity>0</DocSecurity>
  <Lines>18</Lines>
  <Paragraphs>5</Paragraphs>
  <ScaleCrop>false</ScaleCrop>
  <Company>2012dnd.com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4</cp:revision>
  <cp:lastPrinted>2025-01-13T03:09:00Z</cp:lastPrinted>
  <dcterms:created xsi:type="dcterms:W3CDTF">2024-08-12T06:17:00Z</dcterms:created>
  <dcterms:modified xsi:type="dcterms:W3CDTF">2025-01-13T03:09:00Z</dcterms:modified>
</cp:coreProperties>
</file>