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4C" w:rsidRPr="00D72EDB" w:rsidRDefault="003F474C" w:rsidP="003F474C">
      <w:pPr>
        <w:pStyle w:val="2"/>
        <w:spacing w:before="0" w:after="0" w:line="240" w:lineRule="atLeast"/>
        <w:rPr>
          <w:rFonts w:ascii="宋体" w:eastAsia="宋体" w:hAnsi="宋体"/>
          <w:b w:val="0"/>
          <w:sz w:val="24"/>
          <w:szCs w:val="24"/>
        </w:rPr>
      </w:pPr>
      <w:r>
        <w:rPr>
          <w:rFonts w:ascii="宋体" w:hAnsi="宋体"/>
          <w:b w:val="0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0F71FB" wp14:editId="7A948A50">
            <wp:simplePos x="0" y="0"/>
            <wp:positionH relativeFrom="column">
              <wp:posOffset>4806950</wp:posOffset>
            </wp:positionH>
            <wp:positionV relativeFrom="paragraph">
              <wp:posOffset>-1905</wp:posOffset>
            </wp:positionV>
            <wp:extent cx="313055" cy="368300"/>
            <wp:effectExtent l="0" t="0" r="0" b="0"/>
            <wp:wrapNone/>
            <wp:docPr id="1" name="图片 1" descr="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EDB">
        <w:rPr>
          <w:rFonts w:ascii="宋体" w:eastAsia="宋体" w:hAnsi="宋体" w:hint="eastAsia"/>
          <w:b w:val="0"/>
          <w:sz w:val="24"/>
          <w:szCs w:val="24"/>
        </w:rPr>
        <w:t>核准日期：2007年05月28日</w:t>
      </w:r>
    </w:p>
    <w:p w:rsidR="003F474C" w:rsidRPr="00D72EDB" w:rsidRDefault="003F474C" w:rsidP="003F474C">
      <w:pPr>
        <w:pStyle w:val="a0"/>
        <w:ind w:firstLine="0"/>
        <w:rPr>
          <w:rFonts w:ascii="宋体" w:hAnsi="宋体"/>
          <w:sz w:val="24"/>
          <w:szCs w:val="24"/>
        </w:rPr>
      </w:pPr>
      <w:r w:rsidRPr="00D72EDB">
        <w:rPr>
          <w:rFonts w:ascii="宋体" w:hAnsi="宋体" w:hint="eastAsia"/>
          <w:sz w:val="24"/>
          <w:szCs w:val="24"/>
        </w:rPr>
        <w:t>修订日期：2020年12月30日</w:t>
      </w:r>
    </w:p>
    <w:p w:rsidR="003F474C" w:rsidRPr="00A5347B" w:rsidRDefault="003F474C" w:rsidP="003F474C">
      <w:pPr>
        <w:pStyle w:val="2"/>
        <w:spacing w:before="0" w:after="0" w:line="240" w:lineRule="atLeast"/>
        <w:ind w:left="257"/>
        <w:jc w:val="center"/>
        <w:rPr>
          <w:rFonts w:ascii="宋体" w:eastAsia="宋体" w:hAnsi="宋体"/>
          <w:bCs/>
          <w:sz w:val="36"/>
          <w:szCs w:val="36"/>
        </w:rPr>
      </w:pPr>
      <w:r w:rsidRPr="00A5347B">
        <w:rPr>
          <w:rFonts w:ascii="宋体" w:eastAsia="宋体" w:hAnsi="宋体"/>
          <w:sz w:val="36"/>
          <w:szCs w:val="36"/>
        </w:rPr>
        <w:t>灭菌注射用水说明书</w:t>
      </w:r>
      <w:r w:rsidRPr="00A5347B">
        <w:rPr>
          <w:rFonts w:ascii="宋体" w:eastAsia="宋体" w:hAnsi="宋体" w:hint="eastAsia"/>
          <w:bCs/>
          <w:sz w:val="36"/>
          <w:szCs w:val="36"/>
        </w:rPr>
        <w:t xml:space="preserve"> </w:t>
      </w:r>
    </w:p>
    <w:p w:rsidR="003F474C" w:rsidRPr="00D72EDB" w:rsidRDefault="003F474C" w:rsidP="003F474C">
      <w:pPr>
        <w:pStyle w:val="a0"/>
        <w:spacing w:line="0" w:lineRule="atLeast"/>
        <w:ind w:firstLineChars="882" w:firstLine="2125"/>
        <w:rPr>
          <w:rFonts w:ascii="宋体" w:hAnsi="宋体"/>
          <w:b/>
          <w:bCs/>
          <w:sz w:val="24"/>
          <w:szCs w:val="24"/>
        </w:rPr>
      </w:pPr>
      <w:r w:rsidRPr="00D72EDB">
        <w:rPr>
          <w:rFonts w:ascii="宋体" w:hAnsi="宋体"/>
          <w:b/>
          <w:sz w:val="24"/>
          <w:szCs w:val="24"/>
        </w:rPr>
        <w:t>请仔细阅读说明书并在医师指导下使用</w:t>
      </w:r>
    </w:p>
    <w:p w:rsidR="003F474C" w:rsidRPr="00D72EDB" w:rsidRDefault="003F474C" w:rsidP="003F474C">
      <w:pPr>
        <w:spacing w:line="340" w:lineRule="exact"/>
        <w:ind w:left="257"/>
        <w:rPr>
          <w:rFonts w:ascii="宋体" w:hAnsi="宋体"/>
          <w:sz w:val="24"/>
        </w:rPr>
      </w:pPr>
      <w:r w:rsidRPr="00D72EDB">
        <w:rPr>
          <w:rFonts w:ascii="宋体" w:hAnsi="宋体"/>
          <w:sz w:val="24"/>
        </w:rPr>
        <w:t>【</w:t>
      </w:r>
      <w:r w:rsidRPr="00D72EDB">
        <w:rPr>
          <w:rFonts w:ascii="宋体" w:hAnsi="宋体"/>
          <w:b/>
          <w:bCs/>
          <w:sz w:val="24"/>
        </w:rPr>
        <w:t>药品名称</w:t>
      </w:r>
      <w:r w:rsidRPr="00D72EDB">
        <w:rPr>
          <w:rFonts w:ascii="宋体" w:hAnsi="宋体"/>
          <w:sz w:val="24"/>
        </w:rPr>
        <w:t>】</w:t>
      </w:r>
    </w:p>
    <w:p w:rsidR="003F474C" w:rsidRPr="00D72EDB" w:rsidRDefault="003F474C" w:rsidP="003F474C">
      <w:pPr>
        <w:spacing w:line="340" w:lineRule="exact"/>
        <w:ind w:left="257" w:firstLineChars="225" w:firstLine="540"/>
        <w:rPr>
          <w:rFonts w:ascii="宋体" w:hAnsi="宋体"/>
          <w:sz w:val="24"/>
        </w:rPr>
      </w:pPr>
      <w:r w:rsidRPr="00D72EDB">
        <w:rPr>
          <w:rFonts w:ascii="宋体" w:hAnsi="宋体"/>
          <w:sz w:val="24"/>
        </w:rPr>
        <w:t>通用名</w:t>
      </w:r>
      <w:r w:rsidRPr="00D72EDB">
        <w:rPr>
          <w:rFonts w:ascii="宋体" w:hAnsi="宋体" w:hint="eastAsia"/>
          <w:sz w:val="24"/>
        </w:rPr>
        <w:t>称</w:t>
      </w:r>
      <w:r w:rsidRPr="00D72EDB">
        <w:rPr>
          <w:rFonts w:ascii="宋体" w:hAnsi="宋体"/>
          <w:sz w:val="24"/>
        </w:rPr>
        <w:t>：灭菌注射用水</w:t>
      </w:r>
    </w:p>
    <w:p w:rsidR="003F474C" w:rsidRPr="00D72EDB" w:rsidRDefault="003F474C" w:rsidP="003F474C">
      <w:pPr>
        <w:spacing w:line="340" w:lineRule="exact"/>
        <w:ind w:left="257" w:firstLineChars="225" w:firstLine="540"/>
        <w:rPr>
          <w:rFonts w:ascii="宋体" w:hAnsi="宋体"/>
          <w:sz w:val="24"/>
        </w:rPr>
      </w:pPr>
      <w:r w:rsidRPr="00D72EDB">
        <w:rPr>
          <w:rFonts w:ascii="宋体" w:hAnsi="宋体"/>
          <w:sz w:val="24"/>
        </w:rPr>
        <w:t>英文名</w:t>
      </w:r>
      <w:r w:rsidRPr="00D72EDB">
        <w:rPr>
          <w:rFonts w:ascii="宋体" w:hAnsi="宋体" w:hint="eastAsia"/>
          <w:sz w:val="24"/>
        </w:rPr>
        <w:t>称</w:t>
      </w:r>
      <w:r w:rsidRPr="00D72EDB">
        <w:rPr>
          <w:rFonts w:ascii="宋体" w:hAnsi="宋体"/>
          <w:sz w:val="24"/>
        </w:rPr>
        <w:t>：Sterile Water for Injection</w:t>
      </w:r>
    </w:p>
    <w:p w:rsidR="003F474C" w:rsidRPr="00D72EDB" w:rsidRDefault="003F474C" w:rsidP="003F474C">
      <w:pPr>
        <w:spacing w:line="340" w:lineRule="exact"/>
        <w:ind w:left="257" w:firstLineChars="225" w:firstLine="540"/>
        <w:rPr>
          <w:rFonts w:ascii="宋体" w:hAnsi="宋体"/>
          <w:sz w:val="24"/>
        </w:rPr>
      </w:pPr>
      <w:r w:rsidRPr="00D72EDB">
        <w:rPr>
          <w:rFonts w:ascii="宋体" w:hAnsi="宋体"/>
          <w:sz w:val="24"/>
        </w:rPr>
        <w:t>汉语拼音：</w:t>
      </w:r>
      <w:proofErr w:type="spellStart"/>
      <w:r w:rsidRPr="00D72EDB">
        <w:rPr>
          <w:rFonts w:ascii="宋体" w:hAnsi="宋体"/>
          <w:sz w:val="24"/>
        </w:rPr>
        <w:t>Miejun</w:t>
      </w:r>
      <w:proofErr w:type="spellEnd"/>
      <w:r w:rsidRPr="00D72EDB">
        <w:rPr>
          <w:rFonts w:ascii="宋体" w:hAnsi="宋体"/>
          <w:sz w:val="24"/>
        </w:rPr>
        <w:t xml:space="preserve"> </w:t>
      </w:r>
      <w:proofErr w:type="spellStart"/>
      <w:r w:rsidRPr="00D72EDB">
        <w:rPr>
          <w:rFonts w:ascii="宋体" w:hAnsi="宋体"/>
          <w:sz w:val="24"/>
        </w:rPr>
        <w:t>Zhusheyong</w:t>
      </w:r>
      <w:proofErr w:type="spellEnd"/>
      <w:r w:rsidRPr="00D72EDB">
        <w:rPr>
          <w:rFonts w:ascii="宋体" w:hAnsi="宋体"/>
          <w:sz w:val="24"/>
        </w:rPr>
        <w:t xml:space="preserve"> </w:t>
      </w:r>
      <w:proofErr w:type="spellStart"/>
      <w:r w:rsidRPr="00D72EDB">
        <w:rPr>
          <w:rFonts w:ascii="宋体" w:hAnsi="宋体"/>
          <w:sz w:val="24"/>
        </w:rPr>
        <w:t>Shui</w:t>
      </w:r>
      <w:proofErr w:type="spellEnd"/>
    </w:p>
    <w:p w:rsidR="003F474C" w:rsidRPr="00D72EDB" w:rsidRDefault="003F474C" w:rsidP="003F474C">
      <w:pPr>
        <w:spacing w:line="0" w:lineRule="atLeast"/>
        <w:ind w:firstLineChars="100" w:firstLine="240"/>
        <w:rPr>
          <w:rFonts w:ascii="宋体" w:hAnsi="宋体"/>
          <w:sz w:val="24"/>
        </w:rPr>
      </w:pPr>
      <w:r w:rsidRPr="00D72EDB">
        <w:rPr>
          <w:rFonts w:ascii="宋体" w:hAnsi="宋体" w:hint="eastAsia"/>
          <w:sz w:val="24"/>
        </w:rPr>
        <w:t>【</w:t>
      </w:r>
      <w:r w:rsidRPr="00D72EDB">
        <w:rPr>
          <w:rFonts w:ascii="宋体" w:hAnsi="宋体" w:hint="eastAsia"/>
          <w:b/>
          <w:sz w:val="24"/>
        </w:rPr>
        <w:t>成份</w:t>
      </w:r>
      <w:r w:rsidRPr="00D72EDB">
        <w:rPr>
          <w:rFonts w:ascii="宋体" w:hAnsi="宋体" w:hint="eastAsia"/>
          <w:sz w:val="24"/>
        </w:rPr>
        <w:t>】</w:t>
      </w:r>
      <w:r w:rsidRPr="00D72EDB">
        <w:rPr>
          <w:rFonts w:ascii="宋体" w:hAnsi="宋体"/>
          <w:sz w:val="24"/>
        </w:rPr>
        <w:t>本品</w:t>
      </w:r>
      <w:r w:rsidRPr="00D72EDB">
        <w:rPr>
          <w:rFonts w:ascii="宋体" w:hAnsi="宋体" w:hint="eastAsia"/>
          <w:sz w:val="24"/>
        </w:rPr>
        <w:t>主要</w:t>
      </w:r>
      <w:r w:rsidRPr="00D72EDB">
        <w:rPr>
          <w:rFonts w:ascii="宋体" w:hAnsi="宋体"/>
          <w:sz w:val="24"/>
        </w:rPr>
        <w:t>成份为注射用水。</w:t>
      </w:r>
    </w:p>
    <w:p w:rsidR="003F474C" w:rsidRPr="00D72EDB" w:rsidRDefault="003F474C" w:rsidP="003F474C">
      <w:pPr>
        <w:spacing w:line="340" w:lineRule="exact"/>
        <w:ind w:firstLineChars="350" w:firstLine="840"/>
        <w:rPr>
          <w:rFonts w:ascii="宋体" w:hAnsi="宋体"/>
          <w:sz w:val="24"/>
        </w:rPr>
      </w:pPr>
      <w:r w:rsidRPr="00D72EDB">
        <w:rPr>
          <w:rStyle w:val="articlecontent"/>
          <w:rFonts w:ascii="宋体" w:hAnsi="宋体"/>
          <w:sz w:val="24"/>
        </w:rPr>
        <w:t>化学名称：</w:t>
      </w:r>
      <w:r w:rsidRPr="00D72EDB">
        <w:rPr>
          <w:rFonts w:ascii="宋体" w:hAnsi="宋体"/>
          <w:sz w:val="24"/>
        </w:rPr>
        <w:t>注射用水</w:t>
      </w:r>
    </w:p>
    <w:p w:rsidR="003F474C" w:rsidRPr="00D72EDB" w:rsidRDefault="003F474C" w:rsidP="003F474C">
      <w:pPr>
        <w:spacing w:line="340" w:lineRule="exact"/>
        <w:ind w:left="257" w:firstLineChars="225" w:firstLine="540"/>
        <w:rPr>
          <w:rFonts w:ascii="宋体" w:hAnsi="宋体"/>
          <w:sz w:val="24"/>
        </w:rPr>
      </w:pPr>
      <w:r w:rsidRPr="00D72EDB">
        <w:rPr>
          <w:rFonts w:ascii="宋体" w:hAnsi="宋体" w:hint="eastAsia"/>
          <w:sz w:val="24"/>
        </w:rPr>
        <w:t>分子式：H</w:t>
      </w:r>
      <w:r w:rsidRPr="00D72EDB">
        <w:rPr>
          <w:rFonts w:ascii="宋体" w:hAnsi="宋体" w:hint="eastAsia"/>
          <w:sz w:val="24"/>
          <w:vertAlign w:val="subscript"/>
        </w:rPr>
        <w:t>2</w:t>
      </w:r>
      <w:r w:rsidRPr="00D72EDB">
        <w:rPr>
          <w:rFonts w:ascii="宋体" w:hAnsi="宋体" w:hint="eastAsia"/>
          <w:sz w:val="24"/>
        </w:rPr>
        <w:t>O</w:t>
      </w:r>
    </w:p>
    <w:p w:rsidR="003F474C" w:rsidRPr="00D72EDB" w:rsidRDefault="003F474C" w:rsidP="003F474C">
      <w:pPr>
        <w:spacing w:line="340" w:lineRule="exact"/>
        <w:ind w:left="257" w:firstLineChars="225" w:firstLine="540"/>
        <w:rPr>
          <w:rFonts w:ascii="宋体" w:hAnsi="宋体"/>
          <w:sz w:val="24"/>
        </w:rPr>
      </w:pPr>
      <w:r w:rsidRPr="00D72EDB">
        <w:rPr>
          <w:rFonts w:ascii="宋体" w:hAnsi="宋体" w:hint="eastAsia"/>
          <w:sz w:val="24"/>
        </w:rPr>
        <w:t>分子量：18.02</w:t>
      </w:r>
    </w:p>
    <w:p w:rsidR="003F474C" w:rsidRPr="00D72EDB" w:rsidRDefault="003F474C" w:rsidP="003F474C">
      <w:pPr>
        <w:spacing w:line="340" w:lineRule="exact"/>
        <w:ind w:left="257"/>
        <w:rPr>
          <w:rFonts w:ascii="宋体" w:hAnsi="宋体"/>
          <w:sz w:val="24"/>
        </w:rPr>
      </w:pPr>
      <w:r w:rsidRPr="00D72EDB">
        <w:rPr>
          <w:rFonts w:ascii="宋体" w:hAnsi="宋体"/>
          <w:sz w:val="24"/>
        </w:rPr>
        <w:t>【</w:t>
      </w:r>
      <w:r w:rsidRPr="00D72EDB">
        <w:rPr>
          <w:rFonts w:ascii="宋体" w:hAnsi="宋体"/>
          <w:b/>
          <w:bCs/>
          <w:sz w:val="24"/>
        </w:rPr>
        <w:t>性状</w:t>
      </w:r>
      <w:r w:rsidRPr="00D72EDB">
        <w:rPr>
          <w:rFonts w:ascii="宋体" w:hAnsi="宋体"/>
          <w:sz w:val="24"/>
        </w:rPr>
        <w:t>】本品为无色的澄明液体；无臭。</w:t>
      </w:r>
    </w:p>
    <w:p w:rsidR="003F474C" w:rsidRPr="00D72EDB" w:rsidRDefault="003F474C" w:rsidP="003F474C">
      <w:pPr>
        <w:spacing w:line="340" w:lineRule="exact"/>
        <w:ind w:left="257"/>
        <w:rPr>
          <w:rFonts w:ascii="宋体" w:hAnsi="宋体"/>
          <w:sz w:val="24"/>
        </w:rPr>
      </w:pPr>
      <w:r w:rsidRPr="00D72EDB">
        <w:rPr>
          <w:rFonts w:ascii="宋体" w:hAnsi="宋体" w:hint="eastAsia"/>
          <w:sz w:val="24"/>
        </w:rPr>
        <w:t>【</w:t>
      </w:r>
      <w:r w:rsidRPr="00D72EDB">
        <w:rPr>
          <w:rFonts w:ascii="宋体" w:hAnsi="宋体" w:hint="eastAsia"/>
          <w:b/>
          <w:bCs/>
          <w:sz w:val="24"/>
        </w:rPr>
        <w:t>适应症</w:t>
      </w:r>
      <w:r w:rsidRPr="00D72EDB">
        <w:rPr>
          <w:rFonts w:ascii="宋体" w:hAnsi="宋体" w:hint="eastAsia"/>
          <w:sz w:val="24"/>
        </w:rPr>
        <w:t>】注射用灭菌粉末的溶剂或注射液的稀释剂或各科内腔镜冲洗剂。</w:t>
      </w:r>
    </w:p>
    <w:p w:rsidR="003F474C" w:rsidRPr="00D72EDB" w:rsidRDefault="003F474C" w:rsidP="003F474C">
      <w:pPr>
        <w:spacing w:line="340" w:lineRule="exact"/>
        <w:ind w:left="257"/>
        <w:rPr>
          <w:rFonts w:ascii="宋体" w:hAnsi="宋体"/>
          <w:sz w:val="24"/>
        </w:rPr>
      </w:pPr>
      <w:r w:rsidRPr="00D72EDB">
        <w:rPr>
          <w:rFonts w:ascii="宋体" w:hAnsi="宋体"/>
          <w:sz w:val="24"/>
        </w:rPr>
        <w:t>【</w:t>
      </w:r>
      <w:r w:rsidRPr="00D72EDB">
        <w:rPr>
          <w:rFonts w:ascii="宋体" w:hAnsi="宋体"/>
          <w:b/>
          <w:bCs/>
          <w:sz w:val="24"/>
        </w:rPr>
        <w:t>规格</w:t>
      </w:r>
      <w:r w:rsidRPr="00D72EDB">
        <w:rPr>
          <w:rFonts w:ascii="宋体" w:hAnsi="宋体"/>
          <w:sz w:val="24"/>
        </w:rPr>
        <w:t>】</w:t>
      </w:r>
      <w:r w:rsidRPr="00D72EDB">
        <w:rPr>
          <w:rFonts w:ascii="宋体" w:hAnsi="宋体" w:hint="eastAsia"/>
          <w:sz w:val="24"/>
        </w:rPr>
        <w:t>2</w:t>
      </w:r>
      <w:r w:rsidRPr="00D72EDB">
        <w:rPr>
          <w:rFonts w:ascii="宋体" w:hAnsi="宋体"/>
          <w:sz w:val="24"/>
        </w:rPr>
        <w:t>ml</w:t>
      </w:r>
    </w:p>
    <w:p w:rsidR="003F474C" w:rsidRPr="00D72EDB" w:rsidRDefault="003F474C" w:rsidP="003F474C">
      <w:pPr>
        <w:spacing w:line="340" w:lineRule="exact"/>
        <w:ind w:left="257"/>
        <w:rPr>
          <w:rFonts w:ascii="宋体" w:hAnsi="宋体"/>
          <w:sz w:val="24"/>
        </w:rPr>
      </w:pPr>
      <w:r w:rsidRPr="00D72EDB">
        <w:rPr>
          <w:rFonts w:ascii="宋体" w:hAnsi="宋体"/>
          <w:sz w:val="24"/>
        </w:rPr>
        <w:t>【</w:t>
      </w:r>
      <w:r w:rsidRPr="00D72EDB">
        <w:rPr>
          <w:rFonts w:ascii="宋体" w:hAnsi="宋体"/>
          <w:b/>
          <w:bCs/>
          <w:sz w:val="24"/>
        </w:rPr>
        <w:t>用法用量</w:t>
      </w:r>
      <w:r w:rsidRPr="00D72EDB">
        <w:rPr>
          <w:rFonts w:ascii="宋体" w:hAnsi="宋体"/>
          <w:sz w:val="24"/>
        </w:rPr>
        <w:t>】</w:t>
      </w:r>
      <w:r w:rsidRPr="00D72EDB">
        <w:rPr>
          <w:rFonts w:ascii="宋体" w:hAnsi="宋体" w:hint="eastAsia"/>
          <w:sz w:val="24"/>
        </w:rPr>
        <w:t>临用前，</w:t>
      </w:r>
      <w:proofErr w:type="gramStart"/>
      <w:r w:rsidRPr="00D72EDB">
        <w:rPr>
          <w:rFonts w:ascii="宋体" w:hAnsi="宋体" w:hint="eastAsia"/>
          <w:sz w:val="24"/>
        </w:rPr>
        <w:t>在避菌操作</w:t>
      </w:r>
      <w:proofErr w:type="gramEnd"/>
      <w:r w:rsidRPr="00D72EDB">
        <w:rPr>
          <w:rFonts w:ascii="宋体" w:hAnsi="宋体" w:hint="eastAsia"/>
          <w:sz w:val="24"/>
        </w:rPr>
        <w:t>条件下，按需要量用无菌注射器吸取加入或量</w:t>
      </w:r>
      <w:proofErr w:type="gramStart"/>
      <w:r w:rsidRPr="00D72EDB">
        <w:rPr>
          <w:rFonts w:ascii="宋体" w:hAnsi="宋体" w:hint="eastAsia"/>
          <w:sz w:val="24"/>
        </w:rPr>
        <w:t>取加入</w:t>
      </w:r>
      <w:proofErr w:type="gramEnd"/>
      <w:r w:rsidRPr="00D72EDB">
        <w:rPr>
          <w:rFonts w:ascii="宋体" w:hAnsi="宋体" w:hint="eastAsia"/>
          <w:sz w:val="24"/>
        </w:rPr>
        <w:t>或直接冲洗。</w:t>
      </w:r>
    </w:p>
    <w:p w:rsidR="003F474C" w:rsidRPr="00D72EDB" w:rsidRDefault="003F474C" w:rsidP="003F474C">
      <w:pPr>
        <w:spacing w:line="340" w:lineRule="exact"/>
        <w:rPr>
          <w:rFonts w:ascii="宋体" w:hAnsi="宋体"/>
          <w:sz w:val="24"/>
        </w:rPr>
      </w:pPr>
      <w:r w:rsidRPr="00D72EDB">
        <w:rPr>
          <w:rFonts w:ascii="宋体" w:hAnsi="宋体" w:hint="eastAsia"/>
          <w:sz w:val="24"/>
        </w:rPr>
        <w:t xml:space="preserve">  </w:t>
      </w:r>
      <w:r w:rsidRPr="00D72EDB">
        <w:rPr>
          <w:rStyle w:val="articlecontent"/>
          <w:rFonts w:ascii="宋体" w:hAnsi="宋体"/>
          <w:sz w:val="24"/>
        </w:rPr>
        <w:t>【</w:t>
      </w:r>
      <w:r w:rsidRPr="00D72EDB">
        <w:rPr>
          <w:rStyle w:val="articlecontent"/>
          <w:rFonts w:ascii="宋体" w:hAnsi="宋体"/>
          <w:b/>
          <w:sz w:val="24"/>
        </w:rPr>
        <w:t>不良反应</w:t>
      </w:r>
      <w:r w:rsidRPr="00D72EDB">
        <w:rPr>
          <w:rStyle w:val="articlecontent"/>
          <w:rFonts w:ascii="宋体" w:hAnsi="宋体"/>
          <w:sz w:val="24"/>
        </w:rPr>
        <w:t>】</w:t>
      </w:r>
      <w:r w:rsidRPr="00D72EDB">
        <w:rPr>
          <w:rFonts w:ascii="宋体" w:hAnsi="宋体"/>
          <w:sz w:val="24"/>
        </w:rPr>
        <w:t>无不良反应。</w:t>
      </w:r>
    </w:p>
    <w:p w:rsidR="003F474C" w:rsidRPr="00D72EDB" w:rsidRDefault="003F474C" w:rsidP="003F474C">
      <w:pPr>
        <w:spacing w:line="340" w:lineRule="exact"/>
        <w:ind w:left="257"/>
        <w:rPr>
          <w:rFonts w:ascii="宋体" w:hAnsi="宋体"/>
          <w:sz w:val="24"/>
        </w:rPr>
      </w:pPr>
      <w:r w:rsidRPr="00D72EDB">
        <w:rPr>
          <w:rFonts w:ascii="宋体" w:hAnsi="宋体"/>
          <w:sz w:val="24"/>
        </w:rPr>
        <w:t>【</w:t>
      </w:r>
      <w:r w:rsidRPr="00D72EDB">
        <w:rPr>
          <w:rFonts w:ascii="宋体" w:hAnsi="宋体"/>
          <w:b/>
          <w:bCs/>
          <w:sz w:val="24"/>
        </w:rPr>
        <w:t>禁忌</w:t>
      </w:r>
      <w:r w:rsidRPr="00D72EDB">
        <w:rPr>
          <w:rFonts w:ascii="宋体" w:hAnsi="宋体"/>
          <w:sz w:val="24"/>
        </w:rPr>
        <w:t>】不能作为脂溶性药物的溶剂。</w:t>
      </w:r>
    </w:p>
    <w:p w:rsidR="003F474C" w:rsidRPr="00D72EDB" w:rsidRDefault="003F474C" w:rsidP="003F474C">
      <w:pPr>
        <w:spacing w:line="340" w:lineRule="exact"/>
        <w:ind w:left="257"/>
        <w:rPr>
          <w:rFonts w:ascii="宋体" w:hAnsi="宋体"/>
          <w:sz w:val="24"/>
        </w:rPr>
      </w:pPr>
      <w:r w:rsidRPr="00D72EDB">
        <w:rPr>
          <w:rFonts w:ascii="宋体" w:hAnsi="宋体"/>
          <w:sz w:val="24"/>
        </w:rPr>
        <w:t>【</w:t>
      </w:r>
      <w:r w:rsidRPr="00D72EDB">
        <w:rPr>
          <w:rFonts w:ascii="宋体" w:hAnsi="宋体"/>
          <w:b/>
          <w:bCs/>
          <w:sz w:val="24"/>
        </w:rPr>
        <w:t>注意事项</w:t>
      </w:r>
      <w:r w:rsidRPr="00D72EDB">
        <w:rPr>
          <w:rFonts w:ascii="宋体" w:hAnsi="宋体"/>
          <w:sz w:val="24"/>
        </w:rPr>
        <w:t>】本品不能直接静脉注射</w:t>
      </w:r>
      <w:r w:rsidRPr="00D72EDB">
        <w:rPr>
          <w:rFonts w:ascii="宋体" w:hAnsi="宋体" w:hint="eastAsia"/>
          <w:sz w:val="24"/>
        </w:rPr>
        <w:t>。</w:t>
      </w:r>
    </w:p>
    <w:p w:rsidR="003F474C" w:rsidRPr="00D72EDB" w:rsidRDefault="003F474C" w:rsidP="003F474C">
      <w:pPr>
        <w:spacing w:line="340" w:lineRule="exact"/>
        <w:ind w:left="257"/>
        <w:rPr>
          <w:rFonts w:ascii="宋体" w:hAnsi="宋体"/>
          <w:sz w:val="24"/>
        </w:rPr>
      </w:pPr>
      <w:r w:rsidRPr="00D72EDB">
        <w:rPr>
          <w:rFonts w:ascii="宋体" w:hAnsi="宋体"/>
          <w:sz w:val="24"/>
        </w:rPr>
        <w:t>【</w:t>
      </w:r>
      <w:r w:rsidRPr="00D72EDB">
        <w:rPr>
          <w:rFonts w:ascii="宋体" w:hAnsi="宋体"/>
          <w:b/>
          <w:bCs/>
          <w:sz w:val="24"/>
        </w:rPr>
        <w:t>孕妇及哺乳期妇女用药</w:t>
      </w:r>
      <w:r w:rsidRPr="00D72EDB">
        <w:rPr>
          <w:rFonts w:ascii="宋体" w:hAnsi="宋体"/>
          <w:sz w:val="24"/>
        </w:rPr>
        <w:t>】无不良反应。</w:t>
      </w:r>
    </w:p>
    <w:p w:rsidR="003F474C" w:rsidRPr="00D72EDB" w:rsidRDefault="003F474C" w:rsidP="003F474C">
      <w:pPr>
        <w:spacing w:line="340" w:lineRule="exact"/>
        <w:ind w:left="257"/>
        <w:rPr>
          <w:rStyle w:val="articlecontent"/>
          <w:rFonts w:ascii="宋体" w:hAnsi="宋体"/>
          <w:sz w:val="24"/>
        </w:rPr>
      </w:pPr>
      <w:r w:rsidRPr="00D72EDB">
        <w:rPr>
          <w:rStyle w:val="articlecontent"/>
          <w:rFonts w:ascii="宋体" w:hAnsi="宋体"/>
          <w:sz w:val="24"/>
        </w:rPr>
        <w:t>【</w:t>
      </w:r>
      <w:r w:rsidRPr="00D72EDB">
        <w:rPr>
          <w:rStyle w:val="articlecontent"/>
          <w:rFonts w:ascii="宋体" w:hAnsi="宋体"/>
          <w:b/>
          <w:sz w:val="24"/>
        </w:rPr>
        <w:t>儿童用药</w:t>
      </w:r>
      <w:r w:rsidRPr="00D72EDB">
        <w:rPr>
          <w:rStyle w:val="articlecontent"/>
          <w:rFonts w:ascii="宋体" w:hAnsi="宋体"/>
          <w:sz w:val="24"/>
        </w:rPr>
        <w:t>】</w:t>
      </w:r>
      <w:r w:rsidRPr="00D72EDB">
        <w:rPr>
          <w:rFonts w:ascii="宋体" w:hAnsi="宋体" w:hint="eastAsia"/>
          <w:sz w:val="24"/>
        </w:rPr>
        <w:t>可用本品</w:t>
      </w:r>
      <w:r w:rsidRPr="00D72EDB">
        <w:rPr>
          <w:rFonts w:ascii="宋体" w:hAnsi="宋体"/>
          <w:sz w:val="24"/>
        </w:rPr>
        <w:t>。</w:t>
      </w:r>
    </w:p>
    <w:p w:rsidR="003F474C" w:rsidRPr="00D72EDB" w:rsidRDefault="003F474C" w:rsidP="003F474C">
      <w:pPr>
        <w:spacing w:line="340" w:lineRule="exact"/>
        <w:ind w:firstLineChars="100" w:firstLine="240"/>
        <w:rPr>
          <w:rFonts w:ascii="宋体" w:hAnsi="宋体"/>
          <w:sz w:val="24"/>
        </w:rPr>
      </w:pPr>
      <w:r w:rsidRPr="00D72EDB">
        <w:rPr>
          <w:rStyle w:val="articlecontent"/>
          <w:rFonts w:ascii="宋体" w:hAnsi="宋体"/>
          <w:sz w:val="24"/>
        </w:rPr>
        <w:t>【</w:t>
      </w:r>
      <w:r w:rsidRPr="00D72EDB">
        <w:rPr>
          <w:rStyle w:val="articlecontent"/>
          <w:rFonts w:ascii="宋体" w:hAnsi="宋体"/>
          <w:b/>
          <w:sz w:val="24"/>
        </w:rPr>
        <w:t>老年用药</w:t>
      </w:r>
      <w:r w:rsidRPr="00D72EDB">
        <w:rPr>
          <w:rStyle w:val="articlecontent"/>
          <w:rFonts w:ascii="宋体" w:hAnsi="宋体"/>
          <w:sz w:val="24"/>
        </w:rPr>
        <w:t>】</w:t>
      </w:r>
      <w:r w:rsidRPr="00D72EDB">
        <w:rPr>
          <w:rFonts w:ascii="宋体" w:hAnsi="宋体" w:hint="eastAsia"/>
          <w:sz w:val="24"/>
        </w:rPr>
        <w:t>可用本品</w:t>
      </w:r>
      <w:r w:rsidRPr="00D72EDB">
        <w:rPr>
          <w:rFonts w:ascii="宋体" w:hAnsi="宋体"/>
          <w:sz w:val="24"/>
        </w:rPr>
        <w:t>。</w:t>
      </w:r>
    </w:p>
    <w:p w:rsidR="003F474C" w:rsidRPr="00D72EDB" w:rsidRDefault="003F474C" w:rsidP="003F474C">
      <w:pPr>
        <w:spacing w:line="340" w:lineRule="exact"/>
        <w:ind w:left="257"/>
        <w:rPr>
          <w:rFonts w:ascii="宋体" w:hAnsi="宋体"/>
          <w:sz w:val="24"/>
        </w:rPr>
      </w:pPr>
      <w:r w:rsidRPr="00D72EDB">
        <w:rPr>
          <w:rFonts w:ascii="宋体" w:hAnsi="宋体" w:hint="eastAsia"/>
          <w:sz w:val="24"/>
        </w:rPr>
        <w:t>【</w:t>
      </w:r>
      <w:r w:rsidRPr="00D72EDB">
        <w:rPr>
          <w:rFonts w:ascii="宋体" w:hAnsi="宋体" w:hint="eastAsia"/>
          <w:b/>
          <w:bCs/>
          <w:sz w:val="24"/>
        </w:rPr>
        <w:t>药物相互作用</w:t>
      </w:r>
      <w:r w:rsidRPr="00D72EDB">
        <w:rPr>
          <w:rFonts w:ascii="宋体" w:hAnsi="宋体" w:hint="eastAsia"/>
          <w:sz w:val="24"/>
        </w:rPr>
        <w:t>】尚不明确</w:t>
      </w:r>
      <w:r w:rsidRPr="00D72EDB">
        <w:rPr>
          <w:rFonts w:ascii="宋体" w:hAnsi="宋体"/>
          <w:sz w:val="24"/>
        </w:rPr>
        <w:t>。</w:t>
      </w:r>
    </w:p>
    <w:p w:rsidR="003F474C" w:rsidRPr="00D72EDB" w:rsidRDefault="003F474C" w:rsidP="003F474C">
      <w:pPr>
        <w:spacing w:line="340" w:lineRule="exact"/>
        <w:ind w:left="257"/>
        <w:rPr>
          <w:rStyle w:val="articlecontent"/>
          <w:rFonts w:ascii="宋体" w:hAnsi="宋体"/>
          <w:sz w:val="24"/>
        </w:rPr>
      </w:pPr>
      <w:r w:rsidRPr="00D72EDB">
        <w:rPr>
          <w:rStyle w:val="articlecontent"/>
          <w:rFonts w:ascii="宋体" w:hAnsi="宋体"/>
          <w:sz w:val="24"/>
        </w:rPr>
        <w:t>【</w:t>
      </w:r>
      <w:r w:rsidRPr="00D72EDB">
        <w:rPr>
          <w:rStyle w:val="articlecontent"/>
          <w:rFonts w:ascii="宋体" w:hAnsi="宋体"/>
          <w:b/>
          <w:sz w:val="24"/>
        </w:rPr>
        <w:t>药物过量</w:t>
      </w:r>
      <w:r w:rsidRPr="00D72EDB">
        <w:rPr>
          <w:rStyle w:val="articlecontent"/>
          <w:rFonts w:ascii="宋体" w:hAnsi="宋体"/>
          <w:sz w:val="24"/>
        </w:rPr>
        <w:t>】</w:t>
      </w:r>
      <w:r w:rsidRPr="00D72EDB">
        <w:rPr>
          <w:rFonts w:ascii="宋体" w:hAnsi="宋体" w:hint="eastAsia"/>
          <w:sz w:val="24"/>
        </w:rPr>
        <w:t>尚不明确。</w:t>
      </w:r>
    </w:p>
    <w:p w:rsidR="003F474C" w:rsidRPr="00D72EDB" w:rsidRDefault="003F474C" w:rsidP="003F474C">
      <w:pPr>
        <w:spacing w:line="340" w:lineRule="exact"/>
        <w:ind w:left="257"/>
        <w:rPr>
          <w:rStyle w:val="articlecontent"/>
          <w:rFonts w:ascii="宋体" w:hAnsi="宋体"/>
          <w:sz w:val="24"/>
        </w:rPr>
      </w:pPr>
      <w:r w:rsidRPr="00D72EDB">
        <w:rPr>
          <w:rStyle w:val="articlecontent"/>
          <w:rFonts w:ascii="宋体" w:hAnsi="宋体"/>
          <w:sz w:val="24"/>
        </w:rPr>
        <w:t>【</w:t>
      </w:r>
      <w:r w:rsidRPr="00D72EDB">
        <w:rPr>
          <w:rStyle w:val="articlecontent"/>
          <w:rFonts w:ascii="宋体" w:hAnsi="宋体"/>
          <w:b/>
          <w:sz w:val="24"/>
        </w:rPr>
        <w:t>药理毒理</w:t>
      </w:r>
      <w:r w:rsidRPr="00D72EDB">
        <w:rPr>
          <w:rStyle w:val="articlecontent"/>
          <w:rFonts w:ascii="宋体" w:hAnsi="宋体"/>
          <w:sz w:val="24"/>
        </w:rPr>
        <w:t>】</w:t>
      </w:r>
      <w:r w:rsidRPr="00D72EDB">
        <w:rPr>
          <w:rFonts w:ascii="宋体" w:hAnsi="宋体" w:hint="eastAsia"/>
          <w:sz w:val="24"/>
        </w:rPr>
        <w:t>尚不明确。</w:t>
      </w:r>
    </w:p>
    <w:p w:rsidR="003F474C" w:rsidRPr="00D72EDB" w:rsidRDefault="003F474C" w:rsidP="003F474C">
      <w:pPr>
        <w:spacing w:line="340" w:lineRule="exact"/>
        <w:ind w:left="257"/>
        <w:rPr>
          <w:rFonts w:ascii="宋体" w:hAnsi="宋体"/>
          <w:sz w:val="24"/>
        </w:rPr>
      </w:pPr>
      <w:r w:rsidRPr="00D72EDB">
        <w:rPr>
          <w:rStyle w:val="articlecontent"/>
          <w:rFonts w:ascii="宋体" w:hAnsi="宋体"/>
          <w:sz w:val="24"/>
        </w:rPr>
        <w:t>【</w:t>
      </w:r>
      <w:r w:rsidRPr="00D72EDB">
        <w:rPr>
          <w:rStyle w:val="articlecontent"/>
          <w:rFonts w:ascii="宋体" w:hAnsi="宋体"/>
          <w:b/>
          <w:sz w:val="24"/>
        </w:rPr>
        <w:t>药代动力学</w:t>
      </w:r>
      <w:r w:rsidRPr="00D72EDB">
        <w:rPr>
          <w:rStyle w:val="articlecontent"/>
          <w:rFonts w:ascii="宋体" w:hAnsi="宋体"/>
          <w:sz w:val="24"/>
        </w:rPr>
        <w:t>】</w:t>
      </w:r>
      <w:r w:rsidRPr="00D72EDB">
        <w:rPr>
          <w:rFonts w:ascii="宋体" w:hAnsi="宋体" w:hint="eastAsia"/>
          <w:sz w:val="24"/>
        </w:rPr>
        <w:t>尚不明确。</w:t>
      </w:r>
    </w:p>
    <w:p w:rsidR="003F474C" w:rsidRPr="00D72EDB" w:rsidRDefault="003F474C" w:rsidP="003F474C">
      <w:pPr>
        <w:spacing w:line="340" w:lineRule="exact"/>
        <w:ind w:left="257"/>
        <w:rPr>
          <w:rFonts w:ascii="宋体" w:hAnsi="宋体"/>
          <w:sz w:val="24"/>
        </w:rPr>
      </w:pPr>
      <w:r w:rsidRPr="00D72EDB">
        <w:rPr>
          <w:rFonts w:ascii="宋体" w:hAnsi="宋体"/>
          <w:sz w:val="24"/>
        </w:rPr>
        <w:t>【</w:t>
      </w:r>
      <w:r w:rsidRPr="00D72EDB">
        <w:rPr>
          <w:rFonts w:ascii="宋体" w:hAnsi="宋体"/>
          <w:b/>
          <w:bCs/>
          <w:sz w:val="24"/>
        </w:rPr>
        <w:t>贮藏】</w:t>
      </w:r>
      <w:r w:rsidRPr="00D72EDB">
        <w:rPr>
          <w:rFonts w:ascii="宋体" w:hAnsi="宋体"/>
          <w:sz w:val="24"/>
        </w:rPr>
        <w:t>密闭保存。</w:t>
      </w:r>
    </w:p>
    <w:p w:rsidR="003F474C" w:rsidRPr="00D72EDB" w:rsidRDefault="003F474C" w:rsidP="003F474C">
      <w:pPr>
        <w:spacing w:line="340" w:lineRule="exact"/>
        <w:ind w:left="257"/>
        <w:rPr>
          <w:rFonts w:ascii="宋体" w:hAnsi="宋体"/>
          <w:sz w:val="24"/>
        </w:rPr>
      </w:pPr>
      <w:r w:rsidRPr="00D72EDB">
        <w:rPr>
          <w:rFonts w:ascii="宋体" w:hAnsi="宋体" w:hint="eastAsia"/>
          <w:b/>
          <w:bCs/>
          <w:sz w:val="24"/>
        </w:rPr>
        <w:t>【包装】</w:t>
      </w:r>
      <w:proofErr w:type="gramStart"/>
      <w:r w:rsidRPr="00D72EDB">
        <w:rPr>
          <w:rFonts w:ascii="宋体" w:hAnsi="宋体" w:hint="eastAsia"/>
          <w:sz w:val="24"/>
        </w:rPr>
        <w:t>低硼硅玻璃</w:t>
      </w:r>
      <w:proofErr w:type="gramEnd"/>
      <w:r w:rsidRPr="00D72EDB">
        <w:rPr>
          <w:rFonts w:ascii="宋体" w:hAnsi="宋体" w:hint="eastAsia"/>
          <w:sz w:val="24"/>
        </w:rPr>
        <w:t xml:space="preserve">安瓿、纸盒装，10支/盒。 </w:t>
      </w:r>
    </w:p>
    <w:p w:rsidR="003F474C" w:rsidRPr="00D72EDB" w:rsidRDefault="003F474C" w:rsidP="003F474C">
      <w:pPr>
        <w:spacing w:line="340" w:lineRule="exact"/>
        <w:ind w:left="257"/>
        <w:rPr>
          <w:rFonts w:ascii="宋体" w:hAnsi="宋体"/>
          <w:sz w:val="24"/>
        </w:rPr>
      </w:pPr>
      <w:r w:rsidRPr="00D72EDB">
        <w:rPr>
          <w:rFonts w:ascii="宋体" w:hAnsi="宋体" w:hint="eastAsia"/>
          <w:b/>
          <w:bCs/>
          <w:sz w:val="24"/>
        </w:rPr>
        <w:t>【有效期】</w:t>
      </w:r>
      <w:r w:rsidRPr="00D72EDB">
        <w:rPr>
          <w:rFonts w:ascii="宋体" w:hAnsi="宋体" w:hint="eastAsia"/>
          <w:sz w:val="24"/>
        </w:rPr>
        <w:t>24个月</w:t>
      </w:r>
    </w:p>
    <w:p w:rsidR="003F474C" w:rsidRPr="00D72EDB" w:rsidRDefault="003F474C" w:rsidP="003F474C">
      <w:pPr>
        <w:spacing w:line="340" w:lineRule="exact"/>
        <w:ind w:left="257"/>
        <w:rPr>
          <w:rFonts w:ascii="宋体" w:hAnsi="宋体"/>
          <w:b/>
          <w:bCs/>
          <w:sz w:val="24"/>
        </w:rPr>
      </w:pPr>
      <w:r w:rsidRPr="00D72EDB">
        <w:rPr>
          <w:rStyle w:val="articlecontent"/>
          <w:rFonts w:ascii="宋体" w:hAnsi="宋体"/>
          <w:sz w:val="24"/>
        </w:rPr>
        <w:t>【</w:t>
      </w:r>
      <w:r w:rsidRPr="00D72EDB">
        <w:rPr>
          <w:rStyle w:val="articlecontent"/>
          <w:rFonts w:ascii="宋体" w:hAnsi="宋体"/>
          <w:b/>
          <w:sz w:val="24"/>
        </w:rPr>
        <w:t>执行标准</w:t>
      </w:r>
      <w:r w:rsidRPr="00D72EDB">
        <w:rPr>
          <w:rStyle w:val="articlecontent"/>
          <w:rFonts w:ascii="宋体" w:hAnsi="宋体"/>
          <w:sz w:val="24"/>
        </w:rPr>
        <w:t>】中国药典20</w:t>
      </w:r>
      <w:r w:rsidRPr="00D72EDB">
        <w:rPr>
          <w:rStyle w:val="articlecontent"/>
          <w:rFonts w:ascii="宋体" w:hAnsi="宋体" w:hint="eastAsia"/>
          <w:sz w:val="24"/>
        </w:rPr>
        <w:t>20</w:t>
      </w:r>
      <w:r w:rsidRPr="00D72EDB">
        <w:rPr>
          <w:rStyle w:val="articlecontent"/>
          <w:rFonts w:ascii="宋体" w:hAnsi="宋体"/>
          <w:sz w:val="24"/>
        </w:rPr>
        <w:t>年版二部</w:t>
      </w:r>
    </w:p>
    <w:p w:rsidR="003F474C" w:rsidRPr="00D72EDB" w:rsidRDefault="003F474C" w:rsidP="003F474C">
      <w:pPr>
        <w:spacing w:line="340" w:lineRule="exact"/>
        <w:ind w:firstLineChars="100" w:firstLine="241"/>
        <w:rPr>
          <w:rFonts w:ascii="宋体" w:hAnsi="宋体"/>
          <w:bCs/>
          <w:sz w:val="24"/>
        </w:rPr>
      </w:pPr>
      <w:r w:rsidRPr="00D72EDB">
        <w:rPr>
          <w:rFonts w:ascii="宋体" w:hAnsi="宋体" w:hint="eastAsia"/>
          <w:b/>
          <w:bCs/>
          <w:sz w:val="24"/>
        </w:rPr>
        <w:t>【批准文号】</w:t>
      </w:r>
      <w:r w:rsidRPr="00D72EDB">
        <w:rPr>
          <w:rFonts w:ascii="宋体" w:hAnsi="宋体" w:hint="eastAsia"/>
          <w:bCs/>
          <w:sz w:val="24"/>
        </w:rPr>
        <w:t>国药准字H20065170</w:t>
      </w:r>
    </w:p>
    <w:p w:rsidR="003F474C" w:rsidRPr="00D72EDB" w:rsidRDefault="003F474C" w:rsidP="003F474C">
      <w:pPr>
        <w:ind w:firstLineChars="100" w:firstLine="240"/>
        <w:outlineLvl w:val="0"/>
        <w:rPr>
          <w:rFonts w:ascii="宋体" w:hAnsi="宋体"/>
          <w:sz w:val="24"/>
        </w:rPr>
      </w:pPr>
      <w:r w:rsidRPr="00D72EDB">
        <w:rPr>
          <w:rFonts w:ascii="宋体" w:hAnsi="宋体" w:hint="eastAsia"/>
          <w:sz w:val="24"/>
        </w:rPr>
        <w:t>【</w:t>
      </w:r>
      <w:r w:rsidRPr="00D72EDB">
        <w:rPr>
          <w:rFonts w:ascii="宋体" w:hAnsi="宋体" w:hint="eastAsia"/>
          <w:b/>
          <w:sz w:val="24"/>
        </w:rPr>
        <w:t>上市许可持有人</w:t>
      </w:r>
      <w:r w:rsidRPr="00D72EDB">
        <w:rPr>
          <w:rFonts w:ascii="宋体" w:hAnsi="宋体" w:hint="eastAsia"/>
          <w:sz w:val="24"/>
        </w:rPr>
        <w:t>】海南制药厂有限公司制药二厂</w:t>
      </w:r>
    </w:p>
    <w:p w:rsidR="003F474C" w:rsidRPr="00D72EDB" w:rsidRDefault="003F474C" w:rsidP="003F474C">
      <w:pPr>
        <w:ind w:firstLineChars="100" w:firstLine="240"/>
        <w:outlineLvl w:val="0"/>
        <w:rPr>
          <w:rFonts w:ascii="宋体" w:hAnsi="宋体"/>
          <w:sz w:val="24"/>
        </w:rPr>
      </w:pPr>
      <w:r w:rsidRPr="00D72EDB">
        <w:rPr>
          <w:rFonts w:ascii="宋体" w:hAnsi="宋体" w:hint="eastAsia"/>
          <w:sz w:val="24"/>
        </w:rPr>
        <w:t>【</w:t>
      </w:r>
      <w:r w:rsidRPr="00D72EDB">
        <w:rPr>
          <w:rFonts w:ascii="宋体" w:hAnsi="宋体" w:hint="eastAsia"/>
          <w:b/>
          <w:sz w:val="24"/>
        </w:rPr>
        <w:t>地    址</w:t>
      </w:r>
      <w:r w:rsidRPr="00D72EDB">
        <w:rPr>
          <w:rFonts w:ascii="宋体" w:hAnsi="宋体" w:hint="eastAsia"/>
          <w:sz w:val="24"/>
        </w:rPr>
        <w:t>】林州市</w:t>
      </w:r>
      <w:proofErr w:type="gramStart"/>
      <w:r w:rsidRPr="00D72EDB">
        <w:rPr>
          <w:rFonts w:ascii="宋体" w:hAnsi="宋体" w:hint="eastAsia"/>
          <w:sz w:val="24"/>
        </w:rPr>
        <w:t>史家河</w:t>
      </w:r>
      <w:proofErr w:type="gramEnd"/>
      <w:r w:rsidRPr="00D72EDB">
        <w:rPr>
          <w:rFonts w:ascii="宋体" w:hAnsi="宋体" w:hint="eastAsia"/>
          <w:sz w:val="24"/>
        </w:rPr>
        <w:t>工业园区</w:t>
      </w:r>
    </w:p>
    <w:p w:rsidR="003F474C" w:rsidRPr="00D72EDB" w:rsidRDefault="003F474C" w:rsidP="003F474C">
      <w:pPr>
        <w:spacing w:line="340" w:lineRule="exact"/>
        <w:ind w:left="257"/>
        <w:rPr>
          <w:rFonts w:ascii="宋体" w:hAnsi="宋体"/>
          <w:sz w:val="24"/>
        </w:rPr>
      </w:pPr>
      <w:r w:rsidRPr="00D72EDB">
        <w:rPr>
          <w:rFonts w:ascii="宋体" w:hAnsi="宋体" w:hint="eastAsia"/>
          <w:sz w:val="24"/>
        </w:rPr>
        <w:t>【</w:t>
      </w:r>
      <w:r w:rsidRPr="00D72EDB">
        <w:rPr>
          <w:rFonts w:ascii="宋体" w:hAnsi="宋体" w:hint="eastAsia"/>
          <w:b/>
          <w:bCs/>
          <w:sz w:val="24"/>
        </w:rPr>
        <w:t>生产企业</w:t>
      </w:r>
      <w:r w:rsidRPr="00D72EDB">
        <w:rPr>
          <w:rFonts w:ascii="宋体" w:hAnsi="宋体" w:hint="eastAsia"/>
          <w:sz w:val="24"/>
        </w:rPr>
        <w:t>】</w:t>
      </w:r>
    </w:p>
    <w:p w:rsidR="003F474C" w:rsidRPr="00D72EDB" w:rsidRDefault="003F474C" w:rsidP="003F474C">
      <w:pPr>
        <w:spacing w:line="340" w:lineRule="exact"/>
        <w:ind w:left="257" w:firstLineChars="200" w:firstLine="480"/>
        <w:rPr>
          <w:rFonts w:ascii="宋体" w:hAnsi="宋体"/>
          <w:sz w:val="24"/>
        </w:rPr>
      </w:pPr>
      <w:r w:rsidRPr="00D72EDB">
        <w:rPr>
          <w:rFonts w:ascii="宋体" w:hAnsi="宋体" w:hint="eastAsia"/>
          <w:sz w:val="24"/>
        </w:rPr>
        <w:t>企业名称：海南制药厂有限公司制药二厂</w:t>
      </w:r>
    </w:p>
    <w:p w:rsidR="003F474C" w:rsidRPr="00D72EDB" w:rsidRDefault="003F474C" w:rsidP="003F474C">
      <w:pPr>
        <w:spacing w:line="340" w:lineRule="exact"/>
        <w:ind w:left="257" w:firstLineChars="200" w:firstLine="480"/>
        <w:rPr>
          <w:rFonts w:ascii="宋体" w:hAnsi="宋体"/>
          <w:sz w:val="24"/>
        </w:rPr>
      </w:pPr>
      <w:r w:rsidRPr="00D72EDB">
        <w:rPr>
          <w:rFonts w:ascii="宋体" w:hAnsi="宋体" w:hint="eastAsia"/>
          <w:sz w:val="24"/>
        </w:rPr>
        <w:t>生产地址：林州市</w:t>
      </w:r>
      <w:proofErr w:type="gramStart"/>
      <w:r w:rsidRPr="00D72EDB">
        <w:rPr>
          <w:rFonts w:ascii="宋体" w:hAnsi="宋体" w:hint="eastAsia"/>
          <w:sz w:val="24"/>
        </w:rPr>
        <w:t>史家河</w:t>
      </w:r>
      <w:proofErr w:type="gramEnd"/>
      <w:r w:rsidRPr="00D72EDB">
        <w:rPr>
          <w:rFonts w:ascii="宋体" w:hAnsi="宋体" w:hint="eastAsia"/>
          <w:sz w:val="24"/>
        </w:rPr>
        <w:t>工业园区</w:t>
      </w:r>
    </w:p>
    <w:p w:rsidR="003F474C" w:rsidRPr="00D72EDB" w:rsidRDefault="003F474C" w:rsidP="003F474C">
      <w:pPr>
        <w:spacing w:line="340" w:lineRule="exact"/>
        <w:ind w:left="257" w:firstLineChars="200" w:firstLine="480"/>
        <w:rPr>
          <w:rFonts w:ascii="宋体" w:hAnsi="宋体"/>
          <w:sz w:val="24"/>
        </w:rPr>
      </w:pPr>
      <w:r w:rsidRPr="00D72EDB">
        <w:rPr>
          <w:rFonts w:ascii="宋体" w:hAnsi="宋体" w:hint="eastAsia"/>
          <w:sz w:val="24"/>
        </w:rPr>
        <w:t>邮政编码：456592</w:t>
      </w:r>
    </w:p>
    <w:p w:rsidR="003F474C" w:rsidRPr="00D72EDB" w:rsidRDefault="003F474C" w:rsidP="003F474C">
      <w:pPr>
        <w:spacing w:line="340" w:lineRule="exact"/>
        <w:ind w:left="257" w:firstLineChars="200" w:firstLine="480"/>
        <w:rPr>
          <w:rFonts w:ascii="宋体" w:hAnsi="宋体"/>
          <w:sz w:val="24"/>
        </w:rPr>
      </w:pPr>
      <w:r w:rsidRPr="00D72EDB">
        <w:rPr>
          <w:rFonts w:ascii="宋体" w:hAnsi="宋体" w:hint="eastAsia"/>
          <w:sz w:val="24"/>
        </w:rPr>
        <w:t>联系电话：</w:t>
      </w:r>
      <w:r w:rsidRPr="00D72EDB">
        <w:rPr>
          <w:rFonts w:ascii="宋体" w:hAnsi="宋体"/>
          <w:sz w:val="24"/>
        </w:rPr>
        <w:t>0372-</w:t>
      </w:r>
      <w:r w:rsidRPr="00D72EDB">
        <w:rPr>
          <w:rFonts w:ascii="宋体" w:hAnsi="宋体" w:hint="eastAsia"/>
          <w:sz w:val="24"/>
        </w:rPr>
        <w:t>6515111</w:t>
      </w:r>
    </w:p>
    <w:p w:rsidR="006F278D" w:rsidRDefault="003F474C" w:rsidP="003F474C">
      <w:pPr>
        <w:spacing w:line="340" w:lineRule="exact"/>
        <w:ind w:left="257" w:firstLineChars="200" w:firstLine="480"/>
      </w:pPr>
      <w:r w:rsidRPr="00D72EDB">
        <w:rPr>
          <w:rFonts w:ascii="宋体" w:hAnsi="宋体" w:hint="eastAsia"/>
          <w:sz w:val="24"/>
        </w:rPr>
        <w:t>传真号码：0372-6515111</w:t>
      </w:r>
      <w:bookmarkStart w:id="0" w:name="_GoBack"/>
      <w:bookmarkEnd w:id="0"/>
    </w:p>
    <w:sectPr w:rsidR="006F2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74C"/>
    <w:rsid w:val="003F474C"/>
    <w:rsid w:val="006F278D"/>
    <w:rsid w:val="00A5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0"/>
    <w:link w:val="2Char"/>
    <w:qFormat/>
    <w:rsid w:val="003F474C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rsid w:val="003F474C"/>
    <w:rPr>
      <w:rFonts w:ascii="Arial" w:eastAsia="黑体" w:hAnsi="Arial" w:cs="Times New Roman"/>
      <w:b/>
      <w:sz w:val="32"/>
      <w:szCs w:val="20"/>
    </w:rPr>
  </w:style>
  <w:style w:type="character" w:customStyle="1" w:styleId="articlecontent">
    <w:name w:val="articlecontent"/>
    <w:basedOn w:val="a1"/>
    <w:rsid w:val="003F474C"/>
  </w:style>
  <w:style w:type="paragraph" w:styleId="a0">
    <w:name w:val="Normal Indent"/>
    <w:basedOn w:val="a"/>
    <w:rsid w:val="003F474C"/>
    <w:pPr>
      <w:ind w:firstLine="420"/>
    </w:pPr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0"/>
    <w:link w:val="2Char"/>
    <w:qFormat/>
    <w:rsid w:val="003F474C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basedOn w:val="a1"/>
    <w:link w:val="2"/>
    <w:rsid w:val="003F474C"/>
    <w:rPr>
      <w:rFonts w:ascii="Arial" w:eastAsia="黑体" w:hAnsi="Arial" w:cs="Times New Roman"/>
      <w:b/>
      <w:sz w:val="32"/>
      <w:szCs w:val="20"/>
    </w:rPr>
  </w:style>
  <w:style w:type="character" w:customStyle="1" w:styleId="articlecontent">
    <w:name w:val="articlecontent"/>
    <w:basedOn w:val="a1"/>
    <w:rsid w:val="003F474C"/>
  </w:style>
  <w:style w:type="paragraph" w:styleId="a0">
    <w:name w:val="Normal Indent"/>
    <w:basedOn w:val="a"/>
    <w:rsid w:val="003F474C"/>
    <w:pPr>
      <w:ind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>2012dnd.com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2025-01-13T01:32:00Z</dcterms:created>
  <dcterms:modified xsi:type="dcterms:W3CDTF">2025-01-13T03:07:00Z</dcterms:modified>
</cp:coreProperties>
</file>