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3C" w:rsidRPr="00C476FA" w:rsidRDefault="0033773C" w:rsidP="0033773C">
      <w:pPr>
        <w:rPr>
          <w:rFonts w:ascii="宋体" w:hAnsi="宋体" w:hint="eastAsia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-47625</wp:posOffset>
            </wp:positionV>
            <wp:extent cx="314325" cy="371475"/>
            <wp:effectExtent l="0" t="0" r="9525" b="9525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6FA">
        <w:rPr>
          <w:rFonts w:ascii="宋体" w:hAnsi="宋体"/>
          <w:sz w:val="24"/>
        </w:rPr>
        <w:t>核准日期：</w:t>
      </w:r>
      <w:r w:rsidRPr="00C476FA">
        <w:rPr>
          <w:rFonts w:ascii="宋体" w:hAnsi="宋体" w:hint="eastAsia"/>
          <w:sz w:val="24"/>
        </w:rPr>
        <w:t>2007年07月18日</w:t>
      </w:r>
    </w:p>
    <w:p w:rsidR="0033773C" w:rsidRDefault="0033773C" w:rsidP="0033773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修订</w:t>
      </w:r>
      <w:r w:rsidRPr="00C476FA">
        <w:rPr>
          <w:rFonts w:ascii="宋体" w:hAnsi="宋体"/>
          <w:sz w:val="24"/>
        </w:rPr>
        <w:t>日期：</w:t>
      </w:r>
      <w:smartTag w:uri="urn:schemas-microsoft-com:office:smarttags" w:element="chsdate">
        <w:smartTagPr>
          <w:attr w:name="Year" w:val="2010"/>
          <w:attr w:name="Month" w:val="10"/>
          <w:attr w:name="Day" w:val="01"/>
          <w:attr w:name="IsLunarDate" w:val="False"/>
          <w:attr w:name="IsROCDate" w:val="False"/>
        </w:smartTagPr>
        <w:r>
          <w:rPr>
            <w:rFonts w:ascii="宋体" w:hAnsi="宋体" w:hint="eastAsia"/>
            <w:sz w:val="24"/>
          </w:rPr>
          <w:t>2010年10月01日</w:t>
        </w:r>
      </w:smartTag>
    </w:p>
    <w:p w:rsidR="0033773C" w:rsidRDefault="0033773C" w:rsidP="0033773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修订</w:t>
      </w:r>
      <w:r w:rsidRPr="00C476FA">
        <w:rPr>
          <w:rFonts w:ascii="宋体" w:hAnsi="宋体"/>
          <w:sz w:val="24"/>
        </w:rPr>
        <w:t>日期：</w:t>
      </w:r>
      <w:r>
        <w:rPr>
          <w:rFonts w:ascii="宋体" w:hAnsi="宋体" w:hint="eastAsia"/>
          <w:sz w:val="24"/>
        </w:rPr>
        <w:t>2015年12月01日</w:t>
      </w:r>
    </w:p>
    <w:p w:rsidR="0033773C" w:rsidRDefault="0033773C" w:rsidP="0033773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修订</w:t>
      </w:r>
      <w:r w:rsidRPr="00C476FA">
        <w:rPr>
          <w:rFonts w:ascii="宋体" w:hAnsi="宋体"/>
          <w:sz w:val="24"/>
        </w:rPr>
        <w:t>日期：</w:t>
      </w:r>
      <w:r>
        <w:rPr>
          <w:rFonts w:ascii="宋体" w:hAnsi="宋体" w:hint="eastAsia"/>
          <w:sz w:val="24"/>
        </w:rPr>
        <w:t>2019年12月01日</w:t>
      </w:r>
    </w:p>
    <w:p w:rsidR="0033773C" w:rsidRDefault="0033773C" w:rsidP="0033773C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修订</w:t>
      </w:r>
      <w:r w:rsidRPr="00C476FA">
        <w:rPr>
          <w:rFonts w:ascii="宋体" w:hAnsi="宋体"/>
          <w:sz w:val="24"/>
        </w:rPr>
        <w:t>日期：</w:t>
      </w:r>
      <w:r w:rsidRPr="00C476FA">
        <w:rPr>
          <w:rFonts w:ascii="宋体" w:hAnsi="宋体" w:hint="eastAsia"/>
          <w:sz w:val="24"/>
        </w:rPr>
        <w:t>2020年12月30日</w:t>
      </w:r>
    </w:p>
    <w:p w:rsidR="0033773C" w:rsidRPr="00C476FA" w:rsidRDefault="0033773C" w:rsidP="0033773C">
      <w:pPr>
        <w:rPr>
          <w:rFonts w:ascii="宋体" w:hAnsi="宋体" w:hint="eastAsia"/>
          <w:sz w:val="24"/>
        </w:rPr>
      </w:pPr>
      <w:r w:rsidRPr="00C476FA">
        <w:rPr>
          <w:rFonts w:ascii="宋体" w:hAnsi="宋体" w:hint="eastAsia"/>
          <w:sz w:val="24"/>
        </w:rPr>
        <w:t>修订日期：</w:t>
      </w:r>
      <w:r>
        <w:rPr>
          <w:rFonts w:ascii="宋体" w:hAnsi="宋体" w:hint="eastAsia"/>
          <w:sz w:val="24"/>
        </w:rPr>
        <w:t>2023年05月19日</w:t>
      </w:r>
      <w:r w:rsidRPr="00C476FA">
        <w:rPr>
          <w:rFonts w:ascii="宋体" w:hAnsi="宋体" w:hint="eastAsia"/>
          <w:sz w:val="24"/>
        </w:rPr>
        <w:t xml:space="preserve">                                                         </w:t>
      </w:r>
    </w:p>
    <w:p w:rsidR="0033773C" w:rsidRPr="00374235" w:rsidRDefault="0033773C" w:rsidP="0033773C">
      <w:pPr>
        <w:jc w:val="center"/>
        <w:rPr>
          <w:rFonts w:ascii="宋体" w:hAnsi="宋体"/>
          <w:b/>
          <w:sz w:val="30"/>
          <w:szCs w:val="30"/>
        </w:rPr>
      </w:pPr>
      <w:r w:rsidRPr="00374235">
        <w:rPr>
          <w:rFonts w:ascii="宋体" w:hAnsi="宋体" w:hint="eastAsia"/>
          <w:b/>
          <w:sz w:val="30"/>
          <w:szCs w:val="30"/>
        </w:rPr>
        <w:t>利巴韦林</w:t>
      </w:r>
      <w:r w:rsidRPr="00374235">
        <w:rPr>
          <w:rFonts w:ascii="宋体" w:hAnsi="宋体"/>
          <w:b/>
          <w:sz w:val="30"/>
          <w:szCs w:val="30"/>
        </w:rPr>
        <w:t>注射液说明书</w:t>
      </w:r>
    </w:p>
    <w:p w:rsidR="0033773C" w:rsidRPr="00C476FA" w:rsidRDefault="0033773C" w:rsidP="0033773C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346710</wp:posOffset>
                </wp:positionV>
                <wp:extent cx="5324475" cy="1724025"/>
                <wp:effectExtent l="0" t="0" r="28575" b="285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73C" w:rsidRPr="009B51DF" w:rsidRDefault="0033773C" w:rsidP="0033773C">
                            <w:pPr>
                              <w:ind w:firstLineChars="200" w:firstLine="480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9B51DF">
                              <w:rPr>
                                <w:rFonts w:ascii="宋体" w:hAnsi="宋体" w:hint="eastAsia"/>
                                <w:sz w:val="24"/>
                              </w:rPr>
                              <w:t>利巴韦林可能引起出生缺陷、流产或死产。接受利巴韦林暴露的所有动物种属都出现了严重致</w:t>
                            </w:r>
                            <w:proofErr w:type="gramStart"/>
                            <w:r w:rsidRPr="009B51DF">
                              <w:rPr>
                                <w:rFonts w:ascii="宋体" w:hAnsi="宋体" w:hint="eastAsia"/>
                                <w:sz w:val="24"/>
                              </w:rPr>
                              <w:t>畸</w:t>
                            </w:r>
                            <w:proofErr w:type="gramEnd"/>
                            <w:r w:rsidRPr="009B51DF">
                              <w:rPr>
                                <w:rFonts w:ascii="宋体" w:hAnsi="宋体" w:hint="eastAsia"/>
                                <w:sz w:val="24"/>
                              </w:rPr>
                              <w:t>和/</w:t>
                            </w:r>
                            <w:proofErr w:type="gramStart"/>
                            <w:r w:rsidRPr="009B51DF">
                              <w:rPr>
                                <w:rFonts w:ascii="宋体" w:hAnsi="宋体" w:hint="eastAsia"/>
                                <w:sz w:val="24"/>
                              </w:rPr>
                              <w:t>或胎仔致死</w:t>
                            </w:r>
                            <w:proofErr w:type="gramEnd"/>
                            <w:r w:rsidRPr="009B51DF">
                              <w:rPr>
                                <w:rFonts w:ascii="宋体" w:hAnsi="宋体" w:hint="eastAsia"/>
                                <w:sz w:val="24"/>
                              </w:rPr>
                              <w:t>效应，同时有引起睾丸精子的形态变化的报道。利巴韦林多剂量给药的半衰期为12天，而且可能在血浆中存留长达6个月。妊娠期女性及计划妊娠的女性和其男性伴侣禁用利巴韦林。开始利巴韦林治疗前应确认妊娠检查结果为阴性。特别注意，女性患者在使用利巴韦林治疗期间以及停药后9个月内应避免怀孕，使用利巴韦林治疗的男性患者的女性伴侣6个月内应避免怀孕。至少使用两种有效的避孕措施，每月一次进行妊娠检查。【见禁忌、注意事项、孕妇及哺乳期妇女用药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.55pt;margin-top:27.3pt;width:419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ksQgIAAF4EAAAOAAAAZHJzL2Uyb0RvYy54bWysVM2O0zAQviPxDpbvNGlo2d1o09XSpQhp&#10;+ZEWHsB1nMTC9hjbbVIeYHkDTly481z7HIydbil/F0QOlscef/PNNzM5vxi0IlvhvART0ekkp0QY&#10;DrU0bUXfvV09OqXEB2ZqpsCIiu6EpxeLhw/Oe1uKAjpQtXAEQYwve1vRLgRbZpnnndDMT8AKg5cN&#10;OM0Cmq7Nasd6RNcqK/L8SdaDq60DLrzH06vxki4SftMIHl43jReBqIoit5BWl9Z1XLPFOStbx2wn&#10;+Z4G+wcWmkmDQQ9QVywwsnHyNygtuQMPTZhw0Bk0jeQi5YDZTPNfsrnpmBUpFxTH24NM/v/B8lfb&#10;N47IuqIFJYZpLNHd5093X77dfb0lRZSnt75ErxuLfmF4CgOWOaXq7TXw954YWHbMtOLSOeg7wWqk&#10;N40vs6OnI46PIOv+JdQYh20CJKChcTpqh2oQRMcy7Q6lEUMgHA/nj4vZ7GROCce76Ukxy4t5isHK&#10;++fW+fBcgCZxU1GHtU/wbHvtQ6TDynuXGM2DkvVKKpUM166XypEtwz5ZpW+P/pObMqTH8Gf5HEly&#10;bVE2b9pRjb/C5en7E5yWAZtfSV3R04MTK6OGz0ydWjMwqcY90ldmL2rUcVQ0DOthX6Q11DuU18HY&#10;5DiUuOnAfaSkxwZHqh82zAlK1AuDJTqbzmZxIpIxm58UaLjjm/XxDTMcoSoaKBm3yzBO0cY62XYY&#10;aWwKA5dY1kYmwWP9R1Z73tjEqQ77gYtTcmwnrx+/hcV3AAAA//8DAFBLAwQUAAYACAAAACEAWu3c&#10;R9wAAAAJAQAADwAAAGRycy9kb3ducmV2LnhtbEyPTU+EMBCG7yb+h2ZMvLkFZAkiZWNM5Ox+GK+F&#10;jkCkU0K7LPvvHU96m8n75plnyt1qR7Hg7AdHCuJNBAKpdWagTsHp+PaQg/BBk9GjI1RwRQ+76vam&#10;1IVxF9rjcgidYAj5QivoQ5gKKX3bo9V+4yYkzr7cbHXgde6kmfWF4XaUSRRl0uqB+EKvJ3ztsf0+&#10;nK2Crf98T5drM/Rd/lHLerX79FgrdX+3vjyDCLiGvzL86rM6VOzUuDMZL0YFSRxzk1lpBoLzfPvE&#10;Q6PgMclikFUp/39Q/QAAAP//AwBQSwECLQAUAAYACAAAACEAtoM4kv4AAADhAQAAEwAAAAAAAAAA&#10;AAAAAAAAAAAAW0NvbnRlbnRfVHlwZXNdLnhtbFBLAQItABQABgAIAAAAIQA4/SH/1gAAAJQBAAAL&#10;AAAAAAAAAAAAAAAAAC8BAABfcmVscy8ucmVsc1BLAQItABQABgAIAAAAIQDGEPksQgIAAF4EAAAO&#10;AAAAAAAAAAAAAAAAAC4CAABkcnMvZTJvRG9jLnhtbFBLAQItABQABgAIAAAAIQBa7dxH3AAAAAkB&#10;AAAPAAAAAAAAAAAAAAAAAJwEAABkcnMvZG93bnJldi54bWxQSwUGAAAAAAQABADzAAAApQUAAAAA&#10;" strokeweight="1.5pt">
                <v:textbox>
                  <w:txbxContent>
                    <w:p w:rsidR="0033773C" w:rsidRPr="009B51DF" w:rsidRDefault="0033773C" w:rsidP="0033773C">
                      <w:pPr>
                        <w:ind w:firstLineChars="200" w:firstLine="480"/>
                        <w:rPr>
                          <w:rFonts w:ascii="宋体" w:hAnsi="宋体"/>
                          <w:sz w:val="24"/>
                        </w:rPr>
                      </w:pPr>
                      <w:r w:rsidRPr="009B51DF">
                        <w:rPr>
                          <w:rFonts w:ascii="宋体" w:hAnsi="宋体" w:hint="eastAsia"/>
                          <w:sz w:val="24"/>
                        </w:rPr>
                        <w:t>利巴韦林可能引起出生缺陷、流产或死产。接受利巴韦林暴露的所有动物种属都出现了严重致</w:t>
                      </w:r>
                      <w:proofErr w:type="gramStart"/>
                      <w:r w:rsidRPr="009B51DF">
                        <w:rPr>
                          <w:rFonts w:ascii="宋体" w:hAnsi="宋体" w:hint="eastAsia"/>
                          <w:sz w:val="24"/>
                        </w:rPr>
                        <w:t>畸</w:t>
                      </w:r>
                      <w:proofErr w:type="gramEnd"/>
                      <w:r w:rsidRPr="009B51DF">
                        <w:rPr>
                          <w:rFonts w:ascii="宋体" w:hAnsi="宋体" w:hint="eastAsia"/>
                          <w:sz w:val="24"/>
                        </w:rPr>
                        <w:t>和/</w:t>
                      </w:r>
                      <w:proofErr w:type="gramStart"/>
                      <w:r w:rsidRPr="009B51DF">
                        <w:rPr>
                          <w:rFonts w:ascii="宋体" w:hAnsi="宋体" w:hint="eastAsia"/>
                          <w:sz w:val="24"/>
                        </w:rPr>
                        <w:t>或胎仔致死</w:t>
                      </w:r>
                      <w:proofErr w:type="gramEnd"/>
                      <w:r w:rsidRPr="009B51DF">
                        <w:rPr>
                          <w:rFonts w:ascii="宋体" w:hAnsi="宋体" w:hint="eastAsia"/>
                          <w:sz w:val="24"/>
                        </w:rPr>
                        <w:t>效应，同时有引起睾丸精子的形态变化的报道。利巴韦林多剂量给药的半衰期为12天，而且可能在血浆中存留长达6个月。妊娠期女性及计划妊娠的女性和其男性伴侣禁用利巴韦林。开始利巴韦林治疗前应确认妊娠检查结果为阴性。特别注意，女性患者在使用利巴韦林治疗期间以及停药后9个月内应避免怀孕，使用利巴韦林治疗的男性患者的女性伴侣6个月内应避免怀孕。至少使用两种有效的避孕措施，每月一次进行妊娠检查。【见禁忌、注意事项、孕妇及哺乳期妇女用药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76FA">
        <w:rPr>
          <w:rFonts w:ascii="宋体" w:hAnsi="宋体"/>
          <w:b/>
          <w:sz w:val="24"/>
        </w:rPr>
        <w:t>请仔细阅读说明书并在医师指导下使用</w:t>
      </w:r>
    </w:p>
    <w:p w:rsidR="0033773C" w:rsidRDefault="0033773C" w:rsidP="0033773C">
      <w:pPr>
        <w:spacing w:line="380" w:lineRule="exact"/>
        <w:jc w:val="left"/>
        <w:rPr>
          <w:rFonts w:ascii="宋体" w:hAnsi="宋体" w:hint="eastAsia"/>
          <w:bCs/>
          <w:sz w:val="24"/>
        </w:rPr>
      </w:pPr>
    </w:p>
    <w:p w:rsidR="0033773C" w:rsidRPr="00C476FA" w:rsidRDefault="0033773C" w:rsidP="0033773C">
      <w:pPr>
        <w:jc w:val="left"/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药品名称</w:t>
      </w:r>
      <w:r w:rsidRPr="00C476FA">
        <w:rPr>
          <w:rFonts w:ascii="宋体" w:hAnsi="宋体"/>
          <w:bCs/>
          <w:sz w:val="24"/>
        </w:rPr>
        <w:t>】</w:t>
      </w:r>
    </w:p>
    <w:p w:rsidR="0033773C" w:rsidRPr="00C476FA" w:rsidRDefault="0033773C" w:rsidP="0033773C">
      <w:pPr>
        <w:ind w:firstLineChars="223" w:firstLine="535"/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 xml:space="preserve"> </w:t>
      </w:r>
      <w:r w:rsidRPr="00C476FA">
        <w:rPr>
          <w:rFonts w:ascii="宋体" w:hAnsi="宋体"/>
          <w:bCs/>
          <w:sz w:val="24"/>
        </w:rPr>
        <w:t xml:space="preserve"> </w:t>
      </w:r>
      <w:r w:rsidRPr="00C476FA">
        <w:rPr>
          <w:rFonts w:ascii="宋体" w:hAnsi="宋体" w:hint="eastAsia"/>
          <w:bCs/>
          <w:sz w:val="24"/>
        </w:rPr>
        <w:t>通用名称：利巴韦林注射液</w:t>
      </w:r>
    </w:p>
    <w:p w:rsidR="0033773C" w:rsidRPr="00C476FA" w:rsidRDefault="0033773C" w:rsidP="0033773C">
      <w:pPr>
        <w:ind w:firstLineChars="223" w:firstLine="535"/>
        <w:rPr>
          <w:rFonts w:ascii="宋体" w:hAnsi="宋体"/>
          <w:bCs/>
          <w:sz w:val="24"/>
        </w:rPr>
      </w:pPr>
      <w:r w:rsidRPr="00C476FA">
        <w:rPr>
          <w:rFonts w:ascii="宋体" w:hAnsi="宋体"/>
          <w:bCs/>
          <w:sz w:val="24"/>
        </w:rPr>
        <w:t xml:space="preserve"> </w:t>
      </w:r>
      <w:r w:rsidRPr="00C476FA">
        <w:rPr>
          <w:rFonts w:ascii="宋体" w:hAnsi="宋体" w:hint="eastAsia"/>
          <w:bCs/>
          <w:sz w:val="24"/>
        </w:rPr>
        <w:t xml:space="preserve"> 英文名称：</w:t>
      </w:r>
      <w:proofErr w:type="gramStart"/>
      <w:r w:rsidRPr="00C476FA">
        <w:rPr>
          <w:rFonts w:ascii="宋体" w:hAnsi="宋体"/>
          <w:bCs/>
          <w:sz w:val="24"/>
        </w:rPr>
        <w:t>Ribavirin  Injection</w:t>
      </w:r>
      <w:proofErr w:type="gramEnd"/>
    </w:p>
    <w:p w:rsidR="0033773C" w:rsidRPr="00C476FA" w:rsidRDefault="0033773C" w:rsidP="0033773C">
      <w:pPr>
        <w:ind w:firstLineChars="223" w:firstLine="535"/>
        <w:rPr>
          <w:rFonts w:ascii="宋体" w:hAnsi="宋体"/>
          <w:bCs/>
          <w:sz w:val="24"/>
        </w:rPr>
      </w:pPr>
      <w:r w:rsidRPr="00C476FA">
        <w:rPr>
          <w:rFonts w:ascii="宋体" w:hAnsi="宋体"/>
          <w:bCs/>
          <w:sz w:val="24"/>
        </w:rPr>
        <w:t xml:space="preserve">  </w:t>
      </w:r>
      <w:r w:rsidRPr="00C476FA">
        <w:rPr>
          <w:rFonts w:ascii="宋体" w:hAnsi="宋体" w:hint="eastAsia"/>
          <w:bCs/>
          <w:sz w:val="24"/>
        </w:rPr>
        <w:t>汉语拼音：</w:t>
      </w:r>
      <w:proofErr w:type="spellStart"/>
      <w:proofErr w:type="gramStart"/>
      <w:r w:rsidRPr="00C476FA">
        <w:rPr>
          <w:rFonts w:ascii="宋体" w:hAnsi="宋体"/>
          <w:bCs/>
          <w:sz w:val="24"/>
        </w:rPr>
        <w:t>Libaweilin</w:t>
      </w:r>
      <w:proofErr w:type="spellEnd"/>
      <w:r w:rsidRPr="00C476FA">
        <w:rPr>
          <w:rFonts w:ascii="宋体" w:hAnsi="宋体"/>
          <w:bCs/>
          <w:sz w:val="24"/>
        </w:rPr>
        <w:t xml:space="preserve">  </w:t>
      </w:r>
      <w:proofErr w:type="spellStart"/>
      <w:r w:rsidRPr="00C476FA">
        <w:rPr>
          <w:rFonts w:ascii="宋体" w:hAnsi="宋体"/>
          <w:bCs/>
          <w:sz w:val="24"/>
        </w:rPr>
        <w:t>Zhusheye</w:t>
      </w:r>
      <w:proofErr w:type="spellEnd"/>
      <w:proofErr w:type="gramEnd"/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成份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>本品主要成份为利巴韦林。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化学名称</w:t>
      </w:r>
      <w:r w:rsidRPr="00C476FA">
        <w:rPr>
          <w:rFonts w:ascii="宋体" w:hAnsi="宋体"/>
          <w:bCs/>
          <w:sz w:val="24"/>
        </w:rPr>
        <w:t>:</w:t>
      </w:r>
      <w:r w:rsidRPr="00C476FA">
        <w:rPr>
          <w:rFonts w:ascii="宋体" w:hAnsi="宋体" w:hint="eastAsia"/>
          <w:bCs/>
          <w:sz w:val="24"/>
        </w:rPr>
        <w:t>1-β-</w:t>
      </w:r>
      <w:r w:rsidRPr="00C476FA">
        <w:rPr>
          <w:rFonts w:ascii="宋体" w:hAnsi="宋体"/>
          <w:bCs/>
          <w:sz w:val="24"/>
        </w:rPr>
        <w:t>D</w:t>
      </w:r>
      <w:r w:rsidRPr="00C476FA">
        <w:rPr>
          <w:rFonts w:ascii="宋体" w:hAnsi="宋体" w:hint="eastAsia"/>
          <w:bCs/>
          <w:sz w:val="24"/>
        </w:rPr>
        <w:t>-呋喃核糖基-1H-1，2，4-三氮</w:t>
      </w:r>
      <w:proofErr w:type="gramStart"/>
      <w:r w:rsidRPr="00C476FA">
        <w:rPr>
          <w:rFonts w:ascii="宋体" w:hAnsi="宋体" w:hint="eastAsia"/>
          <w:bCs/>
          <w:sz w:val="24"/>
        </w:rPr>
        <w:t>唑</w:t>
      </w:r>
      <w:proofErr w:type="gramEnd"/>
      <w:r w:rsidRPr="00C476FA">
        <w:rPr>
          <w:rFonts w:ascii="宋体" w:hAnsi="宋体" w:hint="eastAsia"/>
          <w:bCs/>
          <w:sz w:val="24"/>
        </w:rPr>
        <w:t>-3-羧酰胺。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化学结构式：</w:t>
      </w:r>
    </w:p>
    <w:p w:rsidR="0033773C" w:rsidRPr="00C476FA" w:rsidRDefault="0033773C" w:rsidP="0033773C">
      <w:pPr>
        <w:spacing w:line="0" w:lineRule="atLeast"/>
        <w:ind w:firstLineChars="1020" w:firstLine="2448"/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sz w:val="24"/>
        </w:rPr>
        <w:object w:dxaOrig="294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147pt;height:105pt;mso-position-horizontal-relative:page;mso-position-vertical-relative:page" o:ole="">
            <v:imagedata r:id="rId6" o:title=""/>
          </v:shape>
          <o:OLEObject Type="Embed" ProgID="Word.Picture.8" ShapeID="对象 1" DrawAspect="Content" ObjectID="_1785493985" r:id="rId7"/>
        </w:object>
      </w:r>
    </w:p>
    <w:p w:rsidR="0033773C" w:rsidRPr="00C476FA" w:rsidRDefault="0033773C" w:rsidP="0033773C">
      <w:pPr>
        <w:ind w:firstLineChars="300" w:firstLine="720"/>
        <w:rPr>
          <w:rFonts w:ascii="宋体" w:hAnsi="宋体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分子式：</w:t>
      </w:r>
      <w:r w:rsidRPr="00C476FA">
        <w:rPr>
          <w:rFonts w:ascii="宋体" w:hAnsi="宋体"/>
          <w:bCs/>
          <w:sz w:val="24"/>
        </w:rPr>
        <w:t>C</w:t>
      </w:r>
      <w:r w:rsidRPr="00C476FA">
        <w:rPr>
          <w:rFonts w:ascii="宋体" w:hAnsi="宋体"/>
          <w:bCs/>
          <w:sz w:val="24"/>
          <w:vertAlign w:val="subscript"/>
        </w:rPr>
        <w:t>8</w:t>
      </w:r>
      <w:r w:rsidRPr="00C476FA">
        <w:rPr>
          <w:rFonts w:ascii="宋体" w:hAnsi="宋体"/>
          <w:bCs/>
          <w:sz w:val="24"/>
        </w:rPr>
        <w:t>H</w:t>
      </w:r>
      <w:r w:rsidRPr="00C476FA">
        <w:rPr>
          <w:rFonts w:ascii="宋体" w:hAnsi="宋体"/>
          <w:bCs/>
          <w:sz w:val="24"/>
          <w:vertAlign w:val="subscript"/>
        </w:rPr>
        <w:t>12</w:t>
      </w:r>
      <w:r w:rsidRPr="00C476FA">
        <w:rPr>
          <w:rFonts w:ascii="宋体" w:hAnsi="宋体"/>
          <w:bCs/>
          <w:sz w:val="24"/>
        </w:rPr>
        <w:t>N</w:t>
      </w:r>
      <w:r w:rsidRPr="00C476FA">
        <w:rPr>
          <w:rFonts w:ascii="宋体" w:hAnsi="宋体"/>
          <w:bCs/>
          <w:sz w:val="24"/>
          <w:vertAlign w:val="subscript"/>
        </w:rPr>
        <w:t>4</w:t>
      </w:r>
      <w:r w:rsidRPr="00C476FA">
        <w:rPr>
          <w:rFonts w:ascii="宋体" w:hAnsi="宋体"/>
          <w:bCs/>
          <w:sz w:val="24"/>
        </w:rPr>
        <w:t>O</w:t>
      </w:r>
      <w:r w:rsidRPr="00C476FA">
        <w:rPr>
          <w:rFonts w:ascii="宋体" w:hAnsi="宋体"/>
          <w:bCs/>
          <w:sz w:val="24"/>
          <w:vertAlign w:val="subscript"/>
        </w:rPr>
        <w:t>5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分子量：244.21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 xml:space="preserve">      辅料为：氯化钠、注射用水。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性状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>本品为无色的澄明液体。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适应症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 xml:space="preserve">  抗病毒药。用于呼吸道合胞病毒引起的病毒性肺炎与支气管炎。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规    格</w:t>
      </w:r>
      <w:r w:rsidRPr="00C476FA">
        <w:rPr>
          <w:rFonts w:ascii="宋体" w:hAnsi="宋体"/>
          <w:bCs/>
          <w:sz w:val="24"/>
        </w:rPr>
        <w:t>】1ml</w:t>
      </w:r>
      <w:r w:rsidRPr="00C476FA">
        <w:rPr>
          <w:rFonts w:ascii="宋体" w:hAnsi="宋体" w:hint="eastAsia"/>
          <w:bCs/>
          <w:sz w:val="24"/>
        </w:rPr>
        <w:t>：0.1</w:t>
      </w:r>
      <w:r w:rsidRPr="00C476FA">
        <w:rPr>
          <w:rFonts w:ascii="宋体" w:hAnsi="宋体"/>
          <w:bCs/>
          <w:sz w:val="24"/>
        </w:rPr>
        <w:t>g</w:t>
      </w:r>
      <w:r w:rsidRPr="00C476FA">
        <w:rPr>
          <w:rFonts w:ascii="宋体" w:hAnsi="宋体" w:hint="eastAsia"/>
          <w:bCs/>
          <w:sz w:val="24"/>
        </w:rPr>
        <w:t>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用法用量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 xml:space="preserve"> 用氯化钠注射液或5%葡萄糖注射液稀释成每</w:t>
      </w:r>
      <w:r w:rsidRPr="00C476FA">
        <w:rPr>
          <w:rFonts w:ascii="宋体" w:hAnsi="宋体"/>
          <w:bCs/>
          <w:sz w:val="24"/>
        </w:rPr>
        <w:t>1ml</w:t>
      </w:r>
      <w:r w:rsidRPr="00C476FA">
        <w:rPr>
          <w:rFonts w:ascii="宋体" w:hAnsi="宋体" w:hint="eastAsia"/>
          <w:bCs/>
          <w:sz w:val="24"/>
        </w:rPr>
        <w:t>含</w:t>
      </w:r>
      <w:r w:rsidRPr="00C476FA">
        <w:rPr>
          <w:rFonts w:ascii="宋体" w:hAnsi="宋体"/>
          <w:bCs/>
          <w:sz w:val="24"/>
        </w:rPr>
        <w:t>1mg</w:t>
      </w:r>
      <w:r w:rsidRPr="00C476FA">
        <w:rPr>
          <w:rFonts w:ascii="宋体" w:hAnsi="宋体" w:hint="eastAsia"/>
          <w:bCs/>
          <w:sz w:val="24"/>
        </w:rPr>
        <w:t>的溶液后静脉缓慢滴注。 成人一次0.5</w:t>
      </w:r>
      <w:r w:rsidRPr="00C476FA">
        <w:rPr>
          <w:rFonts w:ascii="宋体" w:hAnsi="宋体"/>
          <w:bCs/>
          <w:sz w:val="24"/>
        </w:rPr>
        <w:t>g</w:t>
      </w:r>
      <w:r w:rsidRPr="00C476FA">
        <w:rPr>
          <w:rFonts w:ascii="宋体" w:hAnsi="宋体" w:hint="eastAsia"/>
          <w:bCs/>
          <w:sz w:val="24"/>
        </w:rPr>
        <w:t>，一日2次，小儿按体重一日10～15</w:t>
      </w:r>
      <w:r w:rsidRPr="00C476FA">
        <w:rPr>
          <w:rFonts w:ascii="宋体" w:hAnsi="宋体"/>
          <w:bCs/>
          <w:sz w:val="24"/>
        </w:rPr>
        <w:t>mg/kg</w:t>
      </w:r>
      <w:r w:rsidRPr="00C476FA">
        <w:rPr>
          <w:rFonts w:ascii="宋体" w:hAnsi="宋体" w:hint="eastAsia"/>
          <w:bCs/>
          <w:sz w:val="24"/>
        </w:rPr>
        <w:t>，分2次给药。每次滴注20分钟以上，疗程3～7日。</w:t>
      </w:r>
    </w:p>
    <w:p w:rsidR="0033773C" w:rsidRPr="008F4908" w:rsidRDefault="0033773C" w:rsidP="0033773C">
      <w:pPr>
        <w:rPr>
          <w:rFonts w:ascii="宋体" w:hAnsi="宋体"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374235">
        <w:rPr>
          <w:rFonts w:ascii="宋体" w:hAnsi="宋体" w:hint="eastAsia"/>
          <w:b/>
          <w:bCs/>
          <w:sz w:val="24"/>
        </w:rPr>
        <w:t>不</w:t>
      </w:r>
      <w:r w:rsidRPr="00C476FA">
        <w:rPr>
          <w:rFonts w:ascii="宋体" w:hAnsi="宋体" w:hint="eastAsia"/>
          <w:b/>
          <w:sz w:val="24"/>
        </w:rPr>
        <w:t>良反应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 xml:space="preserve"> 常见的不良反应有贫血、乏力等，停药后即消失。较少见的不良反应有疲倦、头痛、失眠、食欲减退、恶心、呕吐等，并可致红细胞、白细胞及</w:t>
      </w:r>
      <w:r w:rsidRPr="00C476FA">
        <w:rPr>
          <w:rFonts w:ascii="宋体" w:hAnsi="宋体" w:hint="eastAsia"/>
          <w:bCs/>
          <w:sz w:val="24"/>
        </w:rPr>
        <w:lastRenderedPageBreak/>
        <w:t>血红蛋白下降。</w:t>
      </w:r>
      <w:r w:rsidRPr="008F4908">
        <w:rPr>
          <w:rFonts w:ascii="宋体" w:hAnsi="宋体" w:hint="eastAsia"/>
          <w:sz w:val="24"/>
        </w:rPr>
        <w:t>致</w:t>
      </w:r>
      <w:proofErr w:type="gramStart"/>
      <w:r w:rsidRPr="008F4908">
        <w:rPr>
          <w:rFonts w:ascii="宋体" w:hAnsi="宋体" w:hint="eastAsia"/>
          <w:sz w:val="24"/>
        </w:rPr>
        <w:t>畸</w:t>
      </w:r>
      <w:proofErr w:type="gramEnd"/>
      <w:r w:rsidRPr="008F4908">
        <w:rPr>
          <w:rFonts w:ascii="宋体" w:hAnsi="宋体" w:hint="eastAsia"/>
          <w:sz w:val="24"/>
        </w:rPr>
        <w:t>【见黑框警告和注意事项】</w:t>
      </w:r>
      <w:r>
        <w:rPr>
          <w:rFonts w:ascii="宋体" w:hAnsi="宋体" w:hint="eastAsia"/>
          <w:sz w:val="24"/>
        </w:rPr>
        <w:t>。</w:t>
      </w:r>
    </w:p>
    <w:p w:rsidR="0033773C" w:rsidRPr="00A50FA2" w:rsidRDefault="0033773C" w:rsidP="0033773C">
      <w:pPr>
        <w:rPr>
          <w:rFonts w:ascii="宋体" w:hAnsi="宋体"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禁    忌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1、</w:t>
      </w:r>
      <w:r w:rsidRPr="00A50FA2">
        <w:rPr>
          <w:rFonts w:ascii="宋体" w:hAnsi="宋体" w:hint="eastAsia"/>
          <w:bCs/>
          <w:sz w:val="24"/>
        </w:rPr>
        <w:t>对本品过敏者、孕妇禁用。2、</w:t>
      </w:r>
      <w:r w:rsidRPr="00A50FA2">
        <w:rPr>
          <w:rFonts w:ascii="宋体" w:hAnsi="宋体" w:hint="eastAsia"/>
          <w:sz w:val="24"/>
        </w:rPr>
        <w:t>妊娠期女性及计划妊娠的女性和其男性伴侣禁用利巴韦林。</w:t>
      </w:r>
    </w:p>
    <w:p w:rsidR="0033773C" w:rsidRPr="00A50FA2" w:rsidRDefault="0033773C" w:rsidP="0033773C">
      <w:pPr>
        <w:rPr>
          <w:rFonts w:ascii="宋体" w:hAnsi="宋体"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注意事项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 w:hint="eastAsia"/>
          <w:sz w:val="24"/>
        </w:rPr>
        <w:t>1. 妊娠  利巴韦林可能引起出生缺陷、流产或死产。接受利巴韦林暴露的所有动物种属都出现了严重致</w:t>
      </w:r>
      <w:proofErr w:type="gramStart"/>
      <w:r w:rsidRPr="00A50FA2">
        <w:rPr>
          <w:rFonts w:ascii="宋体" w:hAnsi="宋体" w:hint="eastAsia"/>
          <w:sz w:val="24"/>
        </w:rPr>
        <w:t>畸</w:t>
      </w:r>
      <w:proofErr w:type="gramEnd"/>
      <w:r w:rsidRPr="00A50FA2">
        <w:rPr>
          <w:rFonts w:ascii="宋体" w:hAnsi="宋体" w:hint="eastAsia"/>
          <w:sz w:val="24"/>
        </w:rPr>
        <w:t>和/</w:t>
      </w:r>
      <w:proofErr w:type="gramStart"/>
      <w:r w:rsidRPr="00A50FA2">
        <w:rPr>
          <w:rFonts w:ascii="宋体" w:hAnsi="宋体" w:hint="eastAsia"/>
          <w:sz w:val="24"/>
        </w:rPr>
        <w:t>或胎仔致死</w:t>
      </w:r>
      <w:proofErr w:type="gramEnd"/>
      <w:r w:rsidRPr="00A50FA2">
        <w:rPr>
          <w:rFonts w:ascii="宋体" w:hAnsi="宋体" w:hint="eastAsia"/>
          <w:sz w:val="24"/>
        </w:rPr>
        <w:t>效应。开始利巴韦林治疗前应确认妊娠检查结果为阴性。特别注意，女性患者在使用利巴韦林治疗期间以及停药后9个月内应避免怀孕，使用利巴韦林治疗的男性患者的女性伴侣6个月内应避免怀孕。至少使用两种有效的避孕措施，每月一次进行妊娠检查。</w:t>
      </w:r>
    </w:p>
    <w:p w:rsidR="0033773C" w:rsidRPr="00A50FA2" w:rsidRDefault="0033773C" w:rsidP="0033773C">
      <w:pPr>
        <w:rPr>
          <w:rFonts w:ascii="宋体" w:hAnsi="宋体" w:hint="eastAsia"/>
          <w:bCs/>
          <w:sz w:val="24"/>
        </w:rPr>
      </w:pPr>
      <w:r w:rsidRPr="00A50FA2">
        <w:rPr>
          <w:rFonts w:ascii="宋体" w:hAnsi="宋体" w:hint="eastAsia"/>
          <w:bCs/>
          <w:sz w:val="24"/>
        </w:rPr>
        <w:t>2．有严重贫血、肝功能异常者慎用。 3. 对诊断的干扰：口服本品后引起血胆红素增高者可高达25%。大剂量可引起血红蛋白下降。4. 尽早用药。呼吸道合胞病毒性肺炎病初3日内给药一般有效。本品不宜用于未经实验室确诊为呼吸道合胞病毒感染的患</w:t>
      </w:r>
      <w:bookmarkStart w:id="0" w:name="_GoBack"/>
      <w:bookmarkEnd w:id="0"/>
      <w:r w:rsidRPr="00A50FA2">
        <w:rPr>
          <w:rFonts w:ascii="宋体" w:hAnsi="宋体" w:hint="eastAsia"/>
          <w:bCs/>
          <w:sz w:val="24"/>
        </w:rPr>
        <w:t>者。 5. 长期或大剂量服用对肝功能、血象有不良反应。</w:t>
      </w:r>
    </w:p>
    <w:p w:rsidR="0033773C" w:rsidRPr="00A50FA2" w:rsidRDefault="0033773C" w:rsidP="008F529D">
      <w:pPr>
        <w:rPr>
          <w:rFonts w:ascii="宋体" w:hAnsi="宋体" w:hint="eastAsia"/>
          <w:bCs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孕妇及哺乳期妇女用药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/>
          <w:sz w:val="24"/>
        </w:rPr>
        <w:t>1</w:t>
      </w:r>
      <w:r w:rsidRPr="00A50FA2">
        <w:rPr>
          <w:rFonts w:ascii="宋体" w:hAnsi="宋体" w:hint="eastAsia"/>
          <w:sz w:val="24"/>
        </w:rPr>
        <w:t>.孕妇禁用。接受利巴韦林暴露的所有动物种属都出现了严重致</w:t>
      </w:r>
      <w:proofErr w:type="gramStart"/>
      <w:r w:rsidRPr="00A50FA2">
        <w:rPr>
          <w:rFonts w:ascii="宋体" w:hAnsi="宋体" w:hint="eastAsia"/>
          <w:sz w:val="24"/>
        </w:rPr>
        <w:t>畸</w:t>
      </w:r>
      <w:proofErr w:type="gramEnd"/>
      <w:r w:rsidRPr="00A50FA2">
        <w:rPr>
          <w:rFonts w:ascii="宋体" w:hAnsi="宋体" w:hint="eastAsia"/>
          <w:sz w:val="24"/>
        </w:rPr>
        <w:t>和</w:t>
      </w:r>
      <w:r w:rsidRPr="00A50FA2">
        <w:rPr>
          <w:rFonts w:ascii="宋体" w:hAnsi="宋体"/>
          <w:sz w:val="24"/>
        </w:rPr>
        <w:t>/</w:t>
      </w:r>
      <w:proofErr w:type="gramStart"/>
      <w:r w:rsidRPr="00A50FA2">
        <w:rPr>
          <w:rFonts w:ascii="宋体" w:hAnsi="宋体" w:hint="eastAsia"/>
          <w:sz w:val="24"/>
        </w:rPr>
        <w:t>或胎仔致死</w:t>
      </w:r>
      <w:proofErr w:type="gramEnd"/>
      <w:r w:rsidRPr="00A50FA2">
        <w:rPr>
          <w:rFonts w:ascii="宋体" w:hAnsi="宋体" w:hint="eastAsia"/>
          <w:sz w:val="24"/>
        </w:rPr>
        <w:t>效应，同时有引起睾丸精子的形态变化的报道。利巴韦林多剂量给药的半衰期为12天，而且可能在血浆中存留长达6个月。因此，女性患者在使用利巴韦林治疗期间以及停药后9个月内应避免怀孕，使用利巴韦林治疗的男性患者的女性伴侣6个月内应避免怀孕。开始利巴韦林治疗前应确认妊娠检查结果为阴性，之后每月一次进行妊娠检查【见黑框警告、注意事项】。</w:t>
      </w:r>
      <w:r w:rsidRPr="00A50FA2">
        <w:rPr>
          <w:rFonts w:ascii="宋体" w:hAnsi="宋体"/>
          <w:sz w:val="24"/>
        </w:rPr>
        <w:t>2</w:t>
      </w:r>
      <w:r w:rsidRPr="00A50FA2">
        <w:rPr>
          <w:rFonts w:ascii="宋体" w:hAnsi="宋体" w:hint="eastAsia"/>
          <w:sz w:val="24"/>
        </w:rPr>
        <w:t>.尚不清楚利巴韦林是否在人乳中排泄，为避免母乳喂养婴儿出现严重不良反应的可能，开始治疗前应停止哺乳。</w:t>
      </w:r>
      <w:r w:rsidRPr="00A50FA2">
        <w:rPr>
          <w:rFonts w:ascii="宋体" w:hAnsi="宋体" w:hint="eastAsia"/>
          <w:bCs/>
          <w:sz w:val="24"/>
        </w:rPr>
        <w:t>3. 本品有较强的致畸作用，家兔日剂量1</w:t>
      </w:r>
      <w:r w:rsidRPr="00A50FA2">
        <w:rPr>
          <w:rFonts w:ascii="宋体" w:hAnsi="宋体"/>
          <w:bCs/>
          <w:sz w:val="24"/>
        </w:rPr>
        <w:t>mg/kg</w:t>
      </w:r>
      <w:r w:rsidRPr="00A50FA2">
        <w:rPr>
          <w:rFonts w:ascii="宋体" w:hAnsi="宋体" w:hint="eastAsia"/>
          <w:bCs/>
          <w:sz w:val="24"/>
        </w:rPr>
        <w:t>即引起胚胎损害，故禁用于孕妇和有可能怀孕的妇女（本品在体内消除很慢，停药后4周尚不能完全自体内清除）。4.</w:t>
      </w:r>
      <w:r w:rsidRPr="00A50FA2">
        <w:rPr>
          <w:rFonts w:ascii="宋体" w:hAnsi="宋体"/>
          <w:bCs/>
          <w:sz w:val="24"/>
        </w:rPr>
        <w:t xml:space="preserve"> </w:t>
      </w:r>
      <w:r w:rsidRPr="00A50FA2">
        <w:rPr>
          <w:rFonts w:ascii="宋体" w:hAnsi="宋体" w:hint="eastAsia"/>
          <w:bCs/>
          <w:sz w:val="24"/>
        </w:rPr>
        <w:t>少量药物由乳汁排泄，且对母子二代动物均具毒性，因此哺乳期妇女在用药期间需暂停哺乳，乳汁也应丢弃。由于哺乳期妇女呼吸道合胞病毒</w:t>
      </w:r>
      <w:proofErr w:type="gramStart"/>
      <w:r w:rsidRPr="00A50FA2">
        <w:rPr>
          <w:rFonts w:ascii="宋体" w:hAnsi="宋体" w:hint="eastAsia"/>
          <w:bCs/>
          <w:sz w:val="24"/>
        </w:rPr>
        <w:t>感染具自限</w:t>
      </w:r>
      <w:proofErr w:type="gramEnd"/>
      <w:r w:rsidRPr="00A50FA2">
        <w:rPr>
          <w:rFonts w:ascii="宋体" w:hAnsi="宋体" w:hint="eastAsia"/>
          <w:bCs/>
          <w:sz w:val="24"/>
        </w:rPr>
        <w:t>性，故本品不用于此种病例。</w:t>
      </w:r>
    </w:p>
    <w:p w:rsidR="0033773C" w:rsidRPr="00A50FA2" w:rsidRDefault="0033773C" w:rsidP="0033773C">
      <w:pPr>
        <w:rPr>
          <w:rFonts w:ascii="宋体" w:hAnsi="宋体" w:hint="eastAsia"/>
          <w:bCs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儿童用药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 w:hint="eastAsia"/>
          <w:bCs/>
          <w:sz w:val="24"/>
        </w:rPr>
        <w:t>尚不明确。</w:t>
      </w:r>
    </w:p>
    <w:p w:rsidR="0033773C" w:rsidRPr="00A50FA2" w:rsidRDefault="0033773C" w:rsidP="0033773C">
      <w:pPr>
        <w:rPr>
          <w:rFonts w:ascii="宋体" w:hAnsi="宋体" w:hint="eastAsia"/>
          <w:bCs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老年用药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 w:hint="eastAsia"/>
          <w:bCs/>
          <w:sz w:val="24"/>
        </w:rPr>
        <w:t>老年人不推荐应用。</w:t>
      </w:r>
    </w:p>
    <w:p w:rsidR="0033773C" w:rsidRPr="00A50FA2" w:rsidRDefault="0033773C" w:rsidP="0033773C">
      <w:pPr>
        <w:rPr>
          <w:rFonts w:ascii="宋体" w:hAnsi="宋体" w:hint="eastAsia"/>
          <w:bCs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药物相互作用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 w:hint="eastAsia"/>
          <w:bCs/>
          <w:sz w:val="24"/>
        </w:rPr>
        <w:t>本品与齐多夫定同用时有拮抗作用，因本品可抑制齐多夫定转变成活性型的磷酸齐多夫定。</w:t>
      </w:r>
    </w:p>
    <w:p w:rsidR="0033773C" w:rsidRPr="00A50FA2" w:rsidRDefault="0033773C" w:rsidP="0033773C">
      <w:pPr>
        <w:rPr>
          <w:rFonts w:ascii="宋体" w:hAnsi="宋体" w:hint="eastAsia"/>
          <w:bCs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药物过量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 w:hint="eastAsia"/>
          <w:bCs/>
          <w:sz w:val="24"/>
        </w:rPr>
        <w:t>大剂量应用可致心脏损害，对有呼吸道疾患者（慢性阻塞性肺病或哮喘者）可致呼吸困难、胸痛等。</w:t>
      </w:r>
    </w:p>
    <w:p w:rsidR="0033773C" w:rsidRPr="00C476FA" w:rsidRDefault="0033773C" w:rsidP="0033773C">
      <w:pPr>
        <w:rPr>
          <w:rFonts w:ascii="宋体" w:hAnsi="宋体"/>
          <w:bCs/>
          <w:sz w:val="24"/>
        </w:rPr>
      </w:pPr>
      <w:r w:rsidRPr="00A50FA2">
        <w:rPr>
          <w:rFonts w:ascii="宋体" w:hAnsi="宋体"/>
          <w:bCs/>
          <w:sz w:val="24"/>
        </w:rPr>
        <w:t>【</w:t>
      </w:r>
      <w:r w:rsidRPr="00A50FA2">
        <w:rPr>
          <w:rFonts w:ascii="宋体" w:hAnsi="宋体" w:hint="eastAsia"/>
          <w:b/>
          <w:sz w:val="24"/>
        </w:rPr>
        <w:t>药理毒理</w:t>
      </w:r>
      <w:r w:rsidRPr="00A50FA2">
        <w:rPr>
          <w:rFonts w:ascii="宋体" w:hAnsi="宋体"/>
          <w:bCs/>
          <w:sz w:val="24"/>
        </w:rPr>
        <w:t>】</w:t>
      </w:r>
      <w:r w:rsidRPr="00A50FA2">
        <w:rPr>
          <w:rFonts w:ascii="宋体" w:hAnsi="宋体" w:hint="eastAsia"/>
          <w:bCs/>
          <w:sz w:val="24"/>
        </w:rPr>
        <w:t xml:space="preserve"> 1.药理学   广谱抗病毒药。体外具有抑制呼吸道合胞病毒、流感病毒、甲肝病毒、腺病毒等多种病毒生长的作用，其机制不全清楚。本品并不改变病毒吸附、侵入和脱壳，也不诱导干扰素的产生。药物进入被病毒感染的细胞后迅速磷酸化，其产物作为病毒合成酶的竞争性抑制剂，抑制肌苷单磷酸脱氢酶、流感病毒RNA多聚酶和mRNA鸟苷转移酶，从而引起细胞内鸟苷三磷酸的减少，损害病毒RNA和蛋白合成，使病毒的复制与传播受抑。对呼吸道合胞病毒也可能具免疫作用及中和抗体作用。2.毒理学   动物实验发现本品可诱发乳房、胰腺、垂体和肾上腺良性肿瘤，但对人体的致癌性并未肯定。药物对仓鼠等动物可引起头颅、</w:t>
      </w:r>
      <w:proofErr w:type="gramStart"/>
      <w:r w:rsidRPr="00A50FA2">
        <w:rPr>
          <w:rFonts w:ascii="宋体" w:hAnsi="宋体" w:hint="eastAsia"/>
          <w:bCs/>
          <w:sz w:val="24"/>
        </w:rPr>
        <w:t>腭</w:t>
      </w:r>
      <w:proofErr w:type="gramEnd"/>
      <w:r w:rsidRPr="00A50FA2">
        <w:rPr>
          <w:rFonts w:ascii="宋体" w:hAnsi="宋体" w:hint="eastAsia"/>
          <w:bCs/>
          <w:sz w:val="24"/>
        </w:rPr>
        <w:t>、眼、颌、骨骼和胃肠道的畸形</w:t>
      </w:r>
      <w:r w:rsidRPr="00C476FA">
        <w:rPr>
          <w:rFonts w:ascii="宋体" w:hAnsi="宋体" w:hint="eastAsia"/>
          <w:bCs/>
          <w:sz w:val="24"/>
        </w:rPr>
        <w:t>，子代成活减少，但灵长类动物实验并未发现药物</w:t>
      </w:r>
      <w:proofErr w:type="gramStart"/>
      <w:r w:rsidRPr="00C476FA">
        <w:rPr>
          <w:rFonts w:ascii="宋体" w:hAnsi="宋体" w:hint="eastAsia"/>
          <w:bCs/>
          <w:sz w:val="24"/>
        </w:rPr>
        <w:t>对胎仔的</w:t>
      </w:r>
      <w:proofErr w:type="gramEnd"/>
      <w:r w:rsidRPr="00C476FA">
        <w:rPr>
          <w:rFonts w:ascii="宋体" w:hAnsi="宋体" w:hint="eastAsia"/>
          <w:bCs/>
          <w:sz w:val="24"/>
        </w:rPr>
        <w:t>影响。给予小鼠、大鼠和</w:t>
      </w:r>
      <w:proofErr w:type="gramStart"/>
      <w:r w:rsidRPr="00C476FA">
        <w:rPr>
          <w:rFonts w:ascii="宋体" w:hAnsi="宋体" w:hint="eastAsia"/>
          <w:bCs/>
          <w:sz w:val="24"/>
        </w:rPr>
        <w:t>猴口服</w:t>
      </w:r>
      <w:proofErr w:type="gramEnd"/>
      <w:r w:rsidRPr="00C476FA">
        <w:rPr>
          <w:rFonts w:ascii="宋体" w:hAnsi="宋体" w:hint="eastAsia"/>
          <w:bCs/>
          <w:sz w:val="24"/>
        </w:rPr>
        <w:t>利巴韦林，剂量分别为30、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36和120</w:t>
      </w:r>
      <w:r w:rsidRPr="00C476FA">
        <w:rPr>
          <w:rFonts w:ascii="宋体" w:hAnsi="宋体"/>
          <w:bCs/>
          <w:sz w:val="24"/>
        </w:rPr>
        <w:t>mg/kg</w:t>
      </w:r>
      <w:r w:rsidRPr="00C476FA">
        <w:rPr>
          <w:rFonts w:ascii="宋体" w:hAnsi="宋体" w:hint="eastAsia"/>
          <w:bCs/>
          <w:sz w:val="24"/>
        </w:rPr>
        <w:t>或持续4周以上（相当于人用剂量：给予体重为5</w:t>
      </w:r>
      <w:r w:rsidRPr="00C476FA">
        <w:rPr>
          <w:rFonts w:ascii="宋体" w:hAnsi="宋体"/>
          <w:bCs/>
          <w:sz w:val="24"/>
        </w:rPr>
        <w:t>kg</w:t>
      </w:r>
      <w:r w:rsidRPr="00C476FA">
        <w:rPr>
          <w:rFonts w:ascii="宋体" w:hAnsi="宋体" w:hint="eastAsia"/>
          <w:bCs/>
          <w:sz w:val="24"/>
        </w:rPr>
        <w:t>的儿童4.8、12.3和111.4</w:t>
      </w:r>
      <w:r w:rsidRPr="00C476FA">
        <w:rPr>
          <w:rFonts w:ascii="宋体" w:hAnsi="宋体"/>
          <w:bCs/>
          <w:sz w:val="24"/>
        </w:rPr>
        <w:t>mg/kg</w:t>
      </w:r>
      <w:r w:rsidRPr="00C476FA">
        <w:rPr>
          <w:rFonts w:ascii="宋体" w:hAnsi="宋体" w:hint="eastAsia"/>
          <w:bCs/>
          <w:sz w:val="24"/>
        </w:rPr>
        <w:t>，或者体重为60</w:t>
      </w:r>
      <w:r w:rsidRPr="00C476FA">
        <w:rPr>
          <w:rFonts w:ascii="宋体" w:hAnsi="宋体"/>
          <w:bCs/>
          <w:sz w:val="24"/>
        </w:rPr>
        <w:t>kg</w:t>
      </w:r>
      <w:r w:rsidRPr="00C476FA">
        <w:rPr>
          <w:rFonts w:ascii="宋体" w:hAnsi="宋体" w:hint="eastAsia"/>
          <w:bCs/>
          <w:sz w:val="24"/>
        </w:rPr>
        <w:t>成人2.5、5.1和40</w:t>
      </w:r>
      <w:r w:rsidRPr="00C476FA">
        <w:rPr>
          <w:rFonts w:ascii="宋体" w:hAnsi="宋体"/>
          <w:bCs/>
          <w:sz w:val="24"/>
        </w:rPr>
        <w:t>mg/kg</w:t>
      </w:r>
      <w:r w:rsidRPr="00C476FA">
        <w:rPr>
          <w:rFonts w:ascii="宋体" w:hAnsi="宋体" w:hint="eastAsia"/>
          <w:bCs/>
          <w:sz w:val="24"/>
        </w:rPr>
        <w:t>），出现心脏</w:t>
      </w:r>
      <w:proofErr w:type="gramStart"/>
      <w:r w:rsidRPr="00C476FA">
        <w:rPr>
          <w:rFonts w:ascii="宋体" w:hAnsi="宋体" w:hint="eastAsia"/>
          <w:bCs/>
          <w:sz w:val="24"/>
        </w:rPr>
        <w:t>损</w:t>
      </w:r>
      <w:proofErr w:type="gramEnd"/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伤。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药代动力学</w:t>
      </w:r>
      <w:r w:rsidRPr="00C476FA">
        <w:rPr>
          <w:rFonts w:ascii="宋体" w:hAnsi="宋体"/>
          <w:bCs/>
          <w:sz w:val="24"/>
        </w:rPr>
        <w:t>】</w:t>
      </w:r>
      <w:r w:rsidRPr="00C476FA">
        <w:rPr>
          <w:rFonts w:ascii="宋体" w:hAnsi="宋体" w:hint="eastAsia"/>
          <w:bCs/>
          <w:sz w:val="24"/>
        </w:rPr>
        <w:t xml:space="preserve">  静脉滴注本品0.8</w:t>
      </w:r>
      <w:r w:rsidRPr="00C476FA">
        <w:rPr>
          <w:rFonts w:ascii="宋体" w:hAnsi="宋体"/>
          <w:bCs/>
          <w:sz w:val="24"/>
        </w:rPr>
        <w:t>g</w:t>
      </w:r>
      <w:r w:rsidRPr="00C476FA">
        <w:rPr>
          <w:rFonts w:ascii="宋体" w:hAnsi="宋体" w:hint="eastAsia"/>
          <w:bCs/>
          <w:sz w:val="24"/>
        </w:rPr>
        <w:t>，5分钟后血浆浓度为17.8±5.5μ</w:t>
      </w:r>
      <w:proofErr w:type="spellStart"/>
      <w:r w:rsidRPr="00C476FA">
        <w:rPr>
          <w:rFonts w:ascii="宋体" w:hAnsi="宋体"/>
          <w:bCs/>
          <w:sz w:val="24"/>
        </w:rPr>
        <w:t>mol</w:t>
      </w:r>
      <w:proofErr w:type="spellEnd"/>
      <w:r w:rsidRPr="00C476FA">
        <w:rPr>
          <w:rFonts w:ascii="宋体" w:hAnsi="宋体" w:hint="eastAsia"/>
          <w:bCs/>
          <w:sz w:val="24"/>
        </w:rPr>
        <w:t>，30分钟后血浆浓度为42.3±10.4μ</w:t>
      </w:r>
      <w:proofErr w:type="spellStart"/>
      <w:r w:rsidRPr="00C476FA">
        <w:rPr>
          <w:rFonts w:ascii="宋体" w:hAnsi="宋体"/>
          <w:bCs/>
          <w:sz w:val="24"/>
        </w:rPr>
        <w:t>mol</w:t>
      </w:r>
      <w:proofErr w:type="spellEnd"/>
      <w:r w:rsidRPr="00C476FA">
        <w:rPr>
          <w:rFonts w:ascii="宋体" w:hAnsi="宋体" w:hint="eastAsia"/>
          <w:bCs/>
          <w:sz w:val="24"/>
        </w:rPr>
        <w:t>。进入体内迅速分布到身体各部分，并可通过血-脑脊液屏障。药物在呼吸道分泌物中的浓度大多高于血药浓度。药物能进入红细胞内，且蓄积量大。长期用药后脑脊液内药物浓度可达同时期血药浓度的67%。本品可透过胎盘，也能进入乳汁。与血浆蛋白几乎不结合。在肝内代谢。血浆药物消除半衰期（</w:t>
      </w:r>
      <w:r w:rsidRPr="00C476FA">
        <w:rPr>
          <w:rFonts w:ascii="宋体" w:hAnsi="宋体"/>
          <w:bCs/>
          <w:sz w:val="24"/>
        </w:rPr>
        <w:t>t</w:t>
      </w:r>
      <w:r w:rsidRPr="00C476FA">
        <w:rPr>
          <w:rFonts w:ascii="宋体" w:hAnsi="宋体" w:hint="eastAsia"/>
          <w:bCs/>
          <w:sz w:val="24"/>
          <w:vertAlign w:val="subscript"/>
        </w:rPr>
        <w:t>1/2β</w:t>
      </w:r>
      <w:r w:rsidRPr="00C476FA">
        <w:rPr>
          <w:rFonts w:ascii="宋体" w:hAnsi="宋体" w:hint="eastAsia"/>
          <w:bCs/>
          <w:sz w:val="24"/>
        </w:rPr>
        <w:t>）约为0.5～2小时。主要经肾排泄，48小时内从尿液中可检出16.7±10.3%的药物以原形排出，6.2±1.7%的药物以代谢物排泄。药物在红细胞内可蓄积数周。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贮    藏</w:t>
      </w:r>
      <w:r w:rsidRPr="00C476FA">
        <w:rPr>
          <w:rFonts w:ascii="宋体" w:hAnsi="宋体" w:hint="eastAsia"/>
          <w:bCs/>
          <w:sz w:val="24"/>
        </w:rPr>
        <w:t>】密闭保存。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包    装</w:t>
      </w:r>
      <w:r w:rsidRPr="00C476FA">
        <w:rPr>
          <w:rFonts w:ascii="宋体" w:hAnsi="宋体" w:hint="eastAsia"/>
          <w:bCs/>
          <w:sz w:val="24"/>
        </w:rPr>
        <w:t>】</w:t>
      </w:r>
      <w:proofErr w:type="gramStart"/>
      <w:r w:rsidRPr="00C476FA">
        <w:rPr>
          <w:rFonts w:ascii="宋体" w:hAnsi="宋体" w:hint="eastAsia"/>
          <w:sz w:val="24"/>
        </w:rPr>
        <w:t>低硼硅玻璃</w:t>
      </w:r>
      <w:proofErr w:type="gramEnd"/>
      <w:r w:rsidRPr="00C476FA">
        <w:rPr>
          <w:rFonts w:ascii="宋体" w:hAnsi="宋体" w:hint="eastAsia"/>
          <w:sz w:val="24"/>
        </w:rPr>
        <w:t>安瓿，10支/盒</w:t>
      </w:r>
      <w:r w:rsidRPr="00C476FA">
        <w:rPr>
          <w:rFonts w:ascii="宋体" w:hAnsi="宋体" w:hint="eastAsia"/>
          <w:bCs/>
          <w:sz w:val="24"/>
        </w:rPr>
        <w:t>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有 效 期</w:t>
      </w:r>
      <w:r w:rsidRPr="00C476FA">
        <w:rPr>
          <w:rFonts w:ascii="宋体" w:hAnsi="宋体" w:hint="eastAsia"/>
          <w:bCs/>
          <w:sz w:val="24"/>
        </w:rPr>
        <w:t>】36个月。</w:t>
      </w:r>
    </w:p>
    <w:p w:rsidR="0033773C" w:rsidRPr="00C476FA" w:rsidRDefault="0033773C" w:rsidP="0033773C">
      <w:pPr>
        <w:ind w:left="120" w:hangingChars="50" w:hanging="120"/>
        <w:rPr>
          <w:rFonts w:ascii="宋体" w:hAnsi="宋体" w:hint="eastAsia"/>
          <w:sz w:val="24"/>
        </w:rPr>
      </w:pPr>
      <w:r w:rsidRPr="00C476FA">
        <w:rPr>
          <w:rFonts w:ascii="宋体" w:hAnsi="宋体"/>
          <w:sz w:val="24"/>
        </w:rPr>
        <w:t>【</w:t>
      </w:r>
      <w:r w:rsidRPr="00C476FA">
        <w:rPr>
          <w:rFonts w:ascii="宋体" w:hAnsi="宋体" w:hint="eastAsia"/>
          <w:b/>
          <w:bCs/>
          <w:sz w:val="24"/>
        </w:rPr>
        <w:t>执行标准</w:t>
      </w:r>
      <w:r w:rsidRPr="00C476FA">
        <w:rPr>
          <w:rFonts w:ascii="宋体" w:hAnsi="宋体"/>
          <w:sz w:val="24"/>
        </w:rPr>
        <w:t>】</w:t>
      </w:r>
      <w:r w:rsidRPr="00C476FA">
        <w:rPr>
          <w:rFonts w:ascii="宋体" w:hAnsi="宋体" w:hint="eastAsia"/>
          <w:sz w:val="24"/>
        </w:rPr>
        <w:t>中国药典2020年版二部。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bCs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批准文号</w:t>
      </w:r>
      <w:r w:rsidRPr="00C476FA">
        <w:rPr>
          <w:rFonts w:ascii="宋体" w:hAnsi="宋体" w:hint="eastAsia"/>
          <w:bCs/>
          <w:sz w:val="24"/>
        </w:rPr>
        <w:t>】国药准字H41025474</w:t>
      </w:r>
    </w:p>
    <w:p w:rsidR="0033773C" w:rsidRPr="00C476FA" w:rsidRDefault="0033773C" w:rsidP="0033773C">
      <w:pPr>
        <w:outlineLvl w:val="0"/>
        <w:rPr>
          <w:rFonts w:ascii="宋体" w:hAnsi="宋体" w:hint="eastAsia"/>
          <w:sz w:val="24"/>
        </w:rPr>
      </w:pPr>
      <w:r w:rsidRPr="00C476FA">
        <w:rPr>
          <w:rFonts w:ascii="宋体" w:hAnsi="宋体" w:hint="eastAsia"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上市许可持有人</w:t>
      </w:r>
      <w:r w:rsidRPr="00C476FA">
        <w:rPr>
          <w:rFonts w:ascii="宋体" w:hAnsi="宋体" w:hint="eastAsia"/>
          <w:sz w:val="24"/>
        </w:rPr>
        <w:t>】海南制药厂有限公司制药二厂</w:t>
      </w:r>
    </w:p>
    <w:p w:rsidR="0033773C" w:rsidRPr="00C476FA" w:rsidRDefault="0033773C" w:rsidP="0033773C">
      <w:pPr>
        <w:rPr>
          <w:rFonts w:ascii="宋体" w:hAnsi="宋体" w:hint="eastAsia"/>
          <w:bCs/>
          <w:sz w:val="24"/>
        </w:rPr>
      </w:pPr>
      <w:r w:rsidRPr="00C476FA">
        <w:rPr>
          <w:rFonts w:ascii="宋体" w:hAnsi="宋体" w:hint="eastAsia"/>
          <w:sz w:val="24"/>
        </w:rPr>
        <w:t>【</w:t>
      </w:r>
      <w:r w:rsidRPr="00C476FA">
        <w:rPr>
          <w:rFonts w:ascii="宋体" w:hAnsi="宋体" w:hint="eastAsia"/>
          <w:b/>
          <w:sz w:val="24"/>
        </w:rPr>
        <w:t>地    址</w:t>
      </w:r>
      <w:r w:rsidRPr="00C476FA">
        <w:rPr>
          <w:rFonts w:ascii="宋体" w:hAnsi="宋体" w:hint="eastAsia"/>
          <w:sz w:val="24"/>
        </w:rPr>
        <w:t>】林州市</w:t>
      </w:r>
      <w:proofErr w:type="gramStart"/>
      <w:r w:rsidRPr="00C476FA">
        <w:rPr>
          <w:rFonts w:ascii="宋体" w:hAnsi="宋体" w:hint="eastAsia"/>
          <w:sz w:val="24"/>
        </w:rPr>
        <w:t>史家河</w:t>
      </w:r>
      <w:proofErr w:type="gramEnd"/>
      <w:r w:rsidRPr="00C476FA">
        <w:rPr>
          <w:rFonts w:ascii="宋体" w:hAnsi="宋体" w:hint="eastAsia"/>
          <w:sz w:val="24"/>
        </w:rPr>
        <w:t>工业园区</w:t>
      </w:r>
    </w:p>
    <w:p w:rsidR="0033773C" w:rsidRPr="00C476FA" w:rsidRDefault="0033773C" w:rsidP="0033773C">
      <w:pPr>
        <w:pStyle w:val="a3"/>
        <w:rPr>
          <w:rFonts w:hAnsi="宋体" w:hint="eastAsia"/>
          <w:sz w:val="24"/>
          <w:szCs w:val="24"/>
        </w:rPr>
      </w:pPr>
      <w:r w:rsidRPr="00C476FA">
        <w:rPr>
          <w:rFonts w:hAnsi="宋体"/>
          <w:sz w:val="24"/>
          <w:szCs w:val="24"/>
        </w:rPr>
        <w:t>【</w:t>
      </w:r>
      <w:r w:rsidRPr="00C476FA">
        <w:rPr>
          <w:rFonts w:hAnsi="宋体"/>
          <w:b/>
          <w:bCs/>
          <w:sz w:val="24"/>
          <w:szCs w:val="24"/>
        </w:rPr>
        <w:t>生产企业</w:t>
      </w:r>
      <w:r w:rsidRPr="00C476FA">
        <w:rPr>
          <w:rFonts w:hAnsi="宋体"/>
          <w:sz w:val="24"/>
          <w:szCs w:val="24"/>
        </w:rPr>
        <w:t>】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sz w:val="24"/>
        </w:rPr>
      </w:pPr>
      <w:r w:rsidRPr="00C476FA">
        <w:rPr>
          <w:rFonts w:ascii="宋体" w:hAnsi="宋体" w:hint="eastAsia"/>
          <w:sz w:val="24"/>
        </w:rPr>
        <w:t>企业名称：海南制药厂有限公司制药二厂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sz w:val="24"/>
        </w:rPr>
      </w:pPr>
      <w:r w:rsidRPr="00C476FA">
        <w:rPr>
          <w:rFonts w:ascii="宋体" w:hAnsi="宋体" w:hint="eastAsia"/>
          <w:sz w:val="24"/>
        </w:rPr>
        <w:t>生产地址：林州市</w:t>
      </w:r>
      <w:proofErr w:type="gramStart"/>
      <w:r w:rsidRPr="00C476FA">
        <w:rPr>
          <w:rFonts w:ascii="宋体" w:hAnsi="宋体" w:hint="eastAsia"/>
          <w:sz w:val="24"/>
        </w:rPr>
        <w:t>史家河</w:t>
      </w:r>
      <w:proofErr w:type="gramEnd"/>
      <w:r w:rsidRPr="00C476FA">
        <w:rPr>
          <w:rFonts w:ascii="宋体" w:hAnsi="宋体" w:hint="eastAsia"/>
          <w:sz w:val="24"/>
        </w:rPr>
        <w:t>工业园区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sz w:val="24"/>
        </w:rPr>
      </w:pPr>
      <w:r w:rsidRPr="00C476FA">
        <w:rPr>
          <w:rFonts w:ascii="宋体" w:hAnsi="宋体" w:hint="eastAsia"/>
          <w:sz w:val="24"/>
        </w:rPr>
        <w:t>邮政编码：456592</w:t>
      </w:r>
    </w:p>
    <w:p w:rsidR="0033773C" w:rsidRPr="00C476FA" w:rsidRDefault="0033773C" w:rsidP="0033773C">
      <w:pPr>
        <w:ind w:firstLineChars="300" w:firstLine="720"/>
        <w:rPr>
          <w:rFonts w:ascii="宋体" w:hAnsi="宋体" w:hint="eastAsia"/>
          <w:sz w:val="24"/>
        </w:rPr>
      </w:pPr>
      <w:r w:rsidRPr="00C476FA">
        <w:rPr>
          <w:rFonts w:ascii="宋体" w:hAnsi="宋体" w:hint="eastAsia"/>
          <w:sz w:val="24"/>
        </w:rPr>
        <w:t>电话号码：0372-6515111</w:t>
      </w:r>
    </w:p>
    <w:p w:rsidR="0033773C" w:rsidRPr="00C476FA" w:rsidRDefault="0033773C" w:rsidP="0033773C">
      <w:pPr>
        <w:ind w:firstLineChars="300" w:firstLine="720"/>
        <w:rPr>
          <w:rFonts w:ascii="宋体" w:hAnsi="宋体"/>
          <w:sz w:val="24"/>
        </w:rPr>
      </w:pPr>
      <w:r w:rsidRPr="00C476FA">
        <w:rPr>
          <w:rFonts w:ascii="宋体" w:hAnsi="宋体" w:hint="eastAsia"/>
          <w:sz w:val="24"/>
        </w:rPr>
        <w:t xml:space="preserve">传真号码：0372-6515111 </w:t>
      </w:r>
    </w:p>
    <w:p w:rsidR="001C6FED" w:rsidRDefault="001C6FED"/>
    <w:sectPr w:rsidR="001C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3C"/>
    <w:rsid w:val="001C6FED"/>
    <w:rsid w:val="0033773C"/>
    <w:rsid w:val="008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3773C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33773C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3773C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33773C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2178</Characters>
  <Application>Microsoft Office Word</Application>
  <DocSecurity>0</DocSecurity>
  <Lines>18</Lines>
  <Paragraphs>5</Paragraphs>
  <ScaleCrop>false</ScaleCrop>
  <Company>2012dnd.com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2024-08-18T05:45:00Z</cp:lastPrinted>
  <dcterms:created xsi:type="dcterms:W3CDTF">2024-08-18T05:38:00Z</dcterms:created>
  <dcterms:modified xsi:type="dcterms:W3CDTF">2024-08-18T05:46:00Z</dcterms:modified>
</cp:coreProperties>
</file>