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99" w:rsidRPr="00142799" w:rsidRDefault="00142799" w:rsidP="0017346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 w:val="3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59690</wp:posOffset>
            </wp:positionV>
            <wp:extent cx="313055" cy="368300"/>
            <wp:effectExtent l="0" t="0" r="0" b="0"/>
            <wp:wrapSquare wrapText="bothSides"/>
            <wp:docPr id="3" name="图片 3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799">
        <w:rPr>
          <w:rFonts w:ascii="Times New Roman" w:eastAsia="宋体" w:hAnsi="Times New Roman" w:cs="Times New Roman"/>
          <w:szCs w:val="24"/>
        </w:rPr>
        <w:t>核准日期：</w:t>
      </w:r>
      <w:r w:rsidRPr="00142799">
        <w:rPr>
          <w:rFonts w:ascii="Times New Roman" w:eastAsia="宋体" w:hAnsi="Times New Roman" w:cs="Times New Roman" w:hint="eastAsia"/>
          <w:szCs w:val="24"/>
        </w:rPr>
        <w:t>2015</w:t>
      </w:r>
      <w:r w:rsidRPr="00142799">
        <w:rPr>
          <w:rFonts w:ascii="Times New Roman" w:eastAsia="宋体" w:hAnsi="Times New Roman" w:cs="Times New Roman" w:hint="eastAsia"/>
          <w:szCs w:val="24"/>
        </w:rPr>
        <w:t>年</w:t>
      </w:r>
      <w:r w:rsidRPr="00142799">
        <w:rPr>
          <w:rFonts w:ascii="Times New Roman" w:eastAsia="宋体" w:hAnsi="Times New Roman" w:cs="Times New Roman" w:hint="eastAsia"/>
          <w:szCs w:val="24"/>
        </w:rPr>
        <w:t>06</w:t>
      </w:r>
      <w:r w:rsidRPr="00142799">
        <w:rPr>
          <w:rFonts w:ascii="Times New Roman" w:eastAsia="宋体" w:hAnsi="Times New Roman" w:cs="Times New Roman" w:hint="eastAsia"/>
          <w:szCs w:val="24"/>
        </w:rPr>
        <w:t>月</w:t>
      </w:r>
      <w:r w:rsidRPr="00142799">
        <w:rPr>
          <w:rFonts w:ascii="Times New Roman" w:eastAsia="宋体" w:hAnsi="Times New Roman" w:cs="Times New Roman" w:hint="eastAsia"/>
          <w:szCs w:val="24"/>
        </w:rPr>
        <w:t>16</w:t>
      </w:r>
      <w:r w:rsidRPr="00142799">
        <w:rPr>
          <w:rFonts w:ascii="Times New Roman" w:eastAsia="宋体" w:hAnsi="Times New Roman" w:cs="Times New Roman" w:hint="eastAsia"/>
          <w:szCs w:val="24"/>
        </w:rPr>
        <w:t>日</w:t>
      </w:r>
    </w:p>
    <w:p w:rsidR="00142799" w:rsidRPr="00142799" w:rsidRDefault="00142799" w:rsidP="0017346E">
      <w:pPr>
        <w:rPr>
          <w:rFonts w:ascii="Times New Roman" w:eastAsia="宋体" w:hAnsi="Times New Roman" w:cs="Times New Roman"/>
          <w:szCs w:val="24"/>
        </w:rPr>
      </w:pPr>
      <w:r w:rsidRPr="00142799">
        <w:rPr>
          <w:rFonts w:ascii="Times New Roman" w:eastAsia="宋体" w:hAnsi="Times New Roman" w:cs="Times New Roman" w:hint="eastAsia"/>
          <w:szCs w:val="24"/>
        </w:rPr>
        <w:t>修订日期：</w:t>
      </w:r>
      <w:r w:rsidRPr="00142799">
        <w:rPr>
          <w:rFonts w:ascii="Times New Roman" w:eastAsia="宋体" w:hAnsi="Times New Roman" w:cs="Times New Roman" w:hint="eastAsia"/>
          <w:szCs w:val="24"/>
        </w:rPr>
        <w:t>2015</w:t>
      </w:r>
      <w:r w:rsidRPr="00142799">
        <w:rPr>
          <w:rFonts w:ascii="Times New Roman" w:eastAsia="宋体" w:hAnsi="Times New Roman" w:cs="Times New Roman" w:hint="eastAsia"/>
          <w:szCs w:val="24"/>
        </w:rPr>
        <w:t>年</w:t>
      </w:r>
      <w:r w:rsidRPr="00142799">
        <w:rPr>
          <w:rFonts w:ascii="Times New Roman" w:eastAsia="宋体" w:hAnsi="Times New Roman" w:cs="Times New Roman" w:hint="eastAsia"/>
          <w:szCs w:val="24"/>
        </w:rPr>
        <w:t>12</w:t>
      </w:r>
      <w:r w:rsidRPr="00142799">
        <w:rPr>
          <w:rFonts w:ascii="Times New Roman" w:eastAsia="宋体" w:hAnsi="Times New Roman" w:cs="Times New Roman" w:hint="eastAsia"/>
          <w:szCs w:val="24"/>
        </w:rPr>
        <w:t>月</w:t>
      </w:r>
      <w:r w:rsidRPr="00142799">
        <w:rPr>
          <w:rFonts w:ascii="Times New Roman" w:eastAsia="宋体" w:hAnsi="Times New Roman" w:cs="Times New Roman" w:hint="eastAsia"/>
          <w:szCs w:val="24"/>
        </w:rPr>
        <w:t>01</w:t>
      </w:r>
      <w:r w:rsidRPr="00142799">
        <w:rPr>
          <w:rFonts w:ascii="Times New Roman" w:eastAsia="宋体" w:hAnsi="Times New Roman" w:cs="Times New Roman" w:hint="eastAsia"/>
          <w:szCs w:val="24"/>
        </w:rPr>
        <w:t>日</w:t>
      </w:r>
    </w:p>
    <w:p w:rsidR="00142799" w:rsidRPr="00142799" w:rsidRDefault="00142799" w:rsidP="0017346E">
      <w:pPr>
        <w:rPr>
          <w:rFonts w:ascii="Times New Roman" w:eastAsia="宋体" w:hAnsi="Times New Roman" w:cs="Times New Roman"/>
          <w:szCs w:val="24"/>
        </w:rPr>
      </w:pPr>
      <w:r w:rsidRPr="00142799">
        <w:rPr>
          <w:rFonts w:ascii="Times New Roman" w:eastAsia="宋体" w:hAnsi="Times New Roman" w:cs="Times New Roman" w:hint="eastAsia"/>
          <w:szCs w:val="24"/>
        </w:rPr>
        <w:t>修订日期：</w:t>
      </w:r>
      <w:r w:rsidRPr="00142799">
        <w:rPr>
          <w:rFonts w:ascii="Times New Roman" w:eastAsia="宋体" w:hAnsi="Times New Roman" w:cs="Times New Roman" w:hint="eastAsia"/>
          <w:szCs w:val="24"/>
        </w:rPr>
        <w:t>2019</w:t>
      </w:r>
      <w:r w:rsidRPr="00142799">
        <w:rPr>
          <w:rFonts w:ascii="Times New Roman" w:eastAsia="宋体" w:hAnsi="Times New Roman" w:cs="Times New Roman" w:hint="eastAsia"/>
          <w:szCs w:val="24"/>
        </w:rPr>
        <w:t>年</w:t>
      </w:r>
      <w:r w:rsidRPr="00142799">
        <w:rPr>
          <w:rFonts w:ascii="Times New Roman" w:eastAsia="宋体" w:hAnsi="Times New Roman" w:cs="Times New Roman" w:hint="eastAsia"/>
          <w:szCs w:val="24"/>
        </w:rPr>
        <w:t>12</w:t>
      </w:r>
      <w:r w:rsidRPr="00142799">
        <w:rPr>
          <w:rFonts w:ascii="Times New Roman" w:eastAsia="宋体" w:hAnsi="Times New Roman" w:cs="Times New Roman" w:hint="eastAsia"/>
          <w:szCs w:val="24"/>
        </w:rPr>
        <w:t>月</w:t>
      </w:r>
      <w:r w:rsidRPr="00142799">
        <w:rPr>
          <w:rFonts w:ascii="Times New Roman" w:eastAsia="宋体" w:hAnsi="Times New Roman" w:cs="Times New Roman" w:hint="eastAsia"/>
          <w:szCs w:val="24"/>
        </w:rPr>
        <w:t>01</w:t>
      </w:r>
      <w:r w:rsidRPr="00142799">
        <w:rPr>
          <w:rFonts w:ascii="Times New Roman" w:eastAsia="宋体" w:hAnsi="Times New Roman" w:cs="Times New Roman" w:hint="eastAsia"/>
          <w:szCs w:val="24"/>
        </w:rPr>
        <w:t>日</w:t>
      </w:r>
    </w:p>
    <w:p w:rsidR="00142799" w:rsidRPr="00142799" w:rsidRDefault="00142799" w:rsidP="0017346E">
      <w:pPr>
        <w:rPr>
          <w:rFonts w:ascii="Times New Roman" w:eastAsia="宋体" w:hAnsi="Times New Roman" w:cs="Times New Roman"/>
          <w:szCs w:val="24"/>
        </w:rPr>
      </w:pPr>
      <w:r w:rsidRPr="00142799">
        <w:rPr>
          <w:rFonts w:ascii="Times New Roman" w:eastAsia="宋体" w:hAnsi="Times New Roman" w:cs="Times New Roman" w:hint="eastAsia"/>
          <w:szCs w:val="24"/>
        </w:rPr>
        <w:t>修订日期：</w:t>
      </w:r>
      <w:r w:rsidRPr="00142799">
        <w:rPr>
          <w:rFonts w:ascii="Times New Roman" w:eastAsia="宋体" w:hAnsi="Times New Roman" w:cs="Times New Roman" w:hint="eastAsia"/>
          <w:szCs w:val="24"/>
        </w:rPr>
        <w:t>2020</w:t>
      </w:r>
      <w:r w:rsidRPr="00142799">
        <w:rPr>
          <w:rFonts w:ascii="Times New Roman" w:eastAsia="宋体" w:hAnsi="Times New Roman" w:cs="Times New Roman" w:hint="eastAsia"/>
          <w:szCs w:val="24"/>
        </w:rPr>
        <w:t>年</w:t>
      </w:r>
      <w:r w:rsidRPr="00142799">
        <w:rPr>
          <w:rFonts w:ascii="Times New Roman" w:eastAsia="宋体" w:hAnsi="Times New Roman" w:cs="Times New Roman" w:hint="eastAsia"/>
          <w:szCs w:val="24"/>
        </w:rPr>
        <w:t>12</w:t>
      </w:r>
      <w:r w:rsidRPr="00142799">
        <w:rPr>
          <w:rFonts w:ascii="Times New Roman" w:eastAsia="宋体" w:hAnsi="Times New Roman" w:cs="Times New Roman" w:hint="eastAsia"/>
          <w:szCs w:val="24"/>
        </w:rPr>
        <w:t>月</w:t>
      </w:r>
      <w:r w:rsidRPr="00142799">
        <w:rPr>
          <w:rFonts w:ascii="Times New Roman" w:eastAsia="宋体" w:hAnsi="Times New Roman" w:cs="Times New Roman" w:hint="eastAsia"/>
          <w:szCs w:val="24"/>
        </w:rPr>
        <w:t>01</w:t>
      </w:r>
      <w:r w:rsidRPr="00142799">
        <w:rPr>
          <w:rFonts w:ascii="Times New Roman" w:eastAsia="宋体" w:hAnsi="Times New Roman" w:cs="Times New Roman" w:hint="eastAsia"/>
          <w:szCs w:val="24"/>
        </w:rPr>
        <w:t>日</w:t>
      </w:r>
    </w:p>
    <w:p w:rsidR="0020798D" w:rsidRPr="00A80AA0" w:rsidRDefault="00142799" w:rsidP="0017346E">
      <w:r w:rsidRPr="00142799">
        <w:rPr>
          <w:rFonts w:ascii="Times New Roman" w:eastAsia="宋体" w:hAnsi="Times New Roman" w:cs="Times New Roman" w:hint="eastAsia"/>
          <w:szCs w:val="24"/>
        </w:rPr>
        <w:t>修订日期：</w:t>
      </w:r>
      <w:r w:rsidRPr="00142799">
        <w:rPr>
          <w:rFonts w:ascii="Times New Roman" w:eastAsia="宋体" w:hAnsi="Times New Roman" w:cs="Times New Roman" w:hint="eastAsia"/>
          <w:szCs w:val="24"/>
        </w:rPr>
        <w:t>2021</w:t>
      </w:r>
      <w:r w:rsidRPr="00142799">
        <w:rPr>
          <w:rFonts w:ascii="Times New Roman" w:eastAsia="宋体" w:hAnsi="Times New Roman" w:cs="Times New Roman" w:hint="eastAsia"/>
          <w:szCs w:val="24"/>
        </w:rPr>
        <w:t>年</w:t>
      </w:r>
      <w:r w:rsidRPr="00142799">
        <w:rPr>
          <w:rFonts w:ascii="Times New Roman" w:eastAsia="宋体" w:hAnsi="Times New Roman" w:cs="Times New Roman" w:hint="eastAsia"/>
          <w:szCs w:val="24"/>
        </w:rPr>
        <w:t>04</w:t>
      </w:r>
      <w:r w:rsidRPr="00142799">
        <w:rPr>
          <w:rFonts w:ascii="Times New Roman" w:eastAsia="宋体" w:hAnsi="Times New Roman" w:cs="Times New Roman" w:hint="eastAsia"/>
          <w:szCs w:val="24"/>
        </w:rPr>
        <w:t>月</w:t>
      </w:r>
      <w:r w:rsidRPr="00142799">
        <w:rPr>
          <w:rFonts w:ascii="Times New Roman" w:eastAsia="宋体" w:hAnsi="Times New Roman" w:cs="Times New Roman" w:hint="eastAsia"/>
          <w:szCs w:val="24"/>
        </w:rPr>
        <w:t>09</w:t>
      </w:r>
      <w:r w:rsidRPr="00142799">
        <w:rPr>
          <w:rFonts w:ascii="Times New Roman" w:eastAsia="宋体" w:hAnsi="Times New Roman" w:cs="Times New Roman" w:hint="eastAsia"/>
          <w:szCs w:val="24"/>
        </w:rPr>
        <w:t>日</w:t>
      </w:r>
      <w:r w:rsidR="0020798D" w:rsidRPr="00A80AA0">
        <w:rPr>
          <w:rFonts w:hint="eastAsia"/>
        </w:rPr>
        <w:t xml:space="preserve">                       </w:t>
      </w:r>
    </w:p>
    <w:p w:rsidR="0020798D" w:rsidRPr="00E14A42" w:rsidRDefault="0020798D" w:rsidP="0020798D">
      <w:pPr>
        <w:jc w:val="center"/>
        <w:rPr>
          <w:b/>
          <w:sz w:val="36"/>
          <w:szCs w:val="44"/>
        </w:rPr>
      </w:pPr>
      <w:r w:rsidRPr="00E14A42">
        <w:rPr>
          <w:rFonts w:ascii="宋体" w:hAnsi="宋体" w:hint="eastAsia"/>
          <w:b/>
          <w:sz w:val="36"/>
          <w:szCs w:val="36"/>
        </w:rPr>
        <w:t>醋酸地塞</w:t>
      </w:r>
      <w:bookmarkStart w:id="0" w:name="_GoBack"/>
      <w:bookmarkEnd w:id="0"/>
      <w:r w:rsidRPr="00E14A42">
        <w:rPr>
          <w:rFonts w:ascii="宋体" w:hAnsi="宋体" w:hint="eastAsia"/>
          <w:b/>
          <w:sz w:val="36"/>
          <w:szCs w:val="36"/>
        </w:rPr>
        <w:t>米松片</w:t>
      </w:r>
      <w:r w:rsidRPr="00E14A42">
        <w:rPr>
          <w:b/>
          <w:sz w:val="36"/>
          <w:szCs w:val="44"/>
        </w:rPr>
        <w:t>说明书</w:t>
      </w:r>
    </w:p>
    <w:p w:rsidR="0020798D" w:rsidRPr="00E14A42" w:rsidRDefault="0020798D" w:rsidP="0020798D">
      <w:pPr>
        <w:jc w:val="center"/>
        <w:rPr>
          <w:sz w:val="24"/>
        </w:rPr>
      </w:pPr>
      <w:r w:rsidRPr="00E14A42">
        <w:rPr>
          <w:sz w:val="24"/>
        </w:rPr>
        <w:t>请仔细阅读说明书并在医师指导下使用</w:t>
      </w:r>
    </w:p>
    <w:p w:rsidR="0020798D" w:rsidRPr="00E14A42" w:rsidRDefault="0020798D" w:rsidP="0020798D">
      <w:pPr>
        <w:rPr>
          <w:b/>
          <w:sz w:val="24"/>
        </w:rPr>
      </w:pPr>
      <w:r w:rsidRPr="00E14A42">
        <w:rPr>
          <w:rFonts w:hint="eastAsia"/>
          <w:sz w:val="24"/>
        </w:rPr>
        <w:t>【药品名称】</w:t>
      </w:r>
      <w:r w:rsidRPr="00E14A42">
        <w:rPr>
          <w:rFonts w:hint="eastAsia"/>
          <w:sz w:val="24"/>
        </w:rPr>
        <w:t xml:space="preserve"> </w:t>
      </w:r>
    </w:p>
    <w:p w:rsidR="0020798D" w:rsidRPr="00E14A42" w:rsidRDefault="0020798D" w:rsidP="0020798D">
      <w:pPr>
        <w:pStyle w:val="a3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通用名称：醋酸地塞米松片</w:t>
      </w:r>
      <w:r w:rsidRPr="00E14A42">
        <w:rPr>
          <w:rFonts w:hint="eastAsia"/>
          <w:sz w:val="24"/>
          <w:szCs w:val="24"/>
        </w:rPr>
        <w:t xml:space="preserve"> </w:t>
      </w:r>
    </w:p>
    <w:p w:rsidR="0020798D" w:rsidRPr="00E14A42" w:rsidRDefault="0020798D" w:rsidP="0020798D">
      <w:pPr>
        <w:pStyle w:val="a3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英文名称：</w:t>
      </w:r>
      <w:r w:rsidRPr="00E14A42">
        <w:rPr>
          <w:sz w:val="24"/>
          <w:szCs w:val="24"/>
        </w:rPr>
        <w:t>Dexamethasone Acetate Tablets</w:t>
      </w:r>
    </w:p>
    <w:p w:rsidR="0020798D" w:rsidRPr="00E14A42" w:rsidRDefault="0020798D" w:rsidP="0020798D">
      <w:pPr>
        <w:pStyle w:val="a3"/>
        <w:rPr>
          <w:rFonts w:ascii="宋体" w:hAnsi="宋体"/>
          <w:sz w:val="24"/>
          <w:szCs w:val="24"/>
        </w:rPr>
      </w:pPr>
      <w:r w:rsidRPr="00E14A42">
        <w:rPr>
          <w:rFonts w:hint="eastAsia"/>
          <w:sz w:val="24"/>
          <w:szCs w:val="24"/>
        </w:rPr>
        <w:t>汉语拼音：</w:t>
      </w:r>
      <w:proofErr w:type="spellStart"/>
      <w:r w:rsidRPr="00E14A42">
        <w:rPr>
          <w:rFonts w:ascii="宋体" w:hAnsi="宋体"/>
          <w:sz w:val="24"/>
          <w:szCs w:val="24"/>
        </w:rPr>
        <w:t>Cusu</w:t>
      </w:r>
      <w:r w:rsidR="001522FC">
        <w:rPr>
          <w:rFonts w:ascii="宋体" w:hAnsi="宋体" w:hint="eastAsia"/>
          <w:sz w:val="24"/>
          <w:szCs w:val="24"/>
        </w:rPr>
        <w:t>a</w:t>
      </w:r>
      <w:r w:rsidRPr="00E14A42">
        <w:rPr>
          <w:rFonts w:ascii="宋体" w:hAnsi="宋体"/>
          <w:sz w:val="24"/>
          <w:szCs w:val="24"/>
        </w:rPr>
        <w:t>n</w:t>
      </w:r>
      <w:proofErr w:type="spellEnd"/>
      <w:r w:rsidRPr="00E14A42">
        <w:rPr>
          <w:rFonts w:ascii="宋体" w:hAnsi="宋体"/>
          <w:sz w:val="24"/>
          <w:szCs w:val="24"/>
        </w:rPr>
        <w:t xml:space="preserve"> </w:t>
      </w:r>
      <w:proofErr w:type="spellStart"/>
      <w:r w:rsidRPr="00E14A42">
        <w:rPr>
          <w:rFonts w:ascii="宋体" w:hAnsi="宋体"/>
          <w:sz w:val="24"/>
          <w:szCs w:val="24"/>
        </w:rPr>
        <w:t>Dis</w:t>
      </w:r>
      <w:r w:rsidR="001522FC">
        <w:rPr>
          <w:rFonts w:ascii="宋体" w:hAnsi="宋体" w:hint="eastAsia"/>
          <w:sz w:val="24"/>
          <w:szCs w:val="24"/>
        </w:rPr>
        <w:t>a</w:t>
      </w:r>
      <w:r w:rsidRPr="00E14A42">
        <w:rPr>
          <w:rFonts w:ascii="宋体" w:hAnsi="宋体"/>
          <w:sz w:val="24"/>
          <w:szCs w:val="24"/>
        </w:rPr>
        <w:t>imison</w:t>
      </w:r>
      <w:r w:rsidR="001522FC">
        <w:rPr>
          <w:rFonts w:ascii="宋体" w:hAnsi="宋体" w:hint="eastAsia"/>
          <w:sz w:val="24"/>
          <w:szCs w:val="24"/>
        </w:rPr>
        <w:t>g</w:t>
      </w:r>
      <w:proofErr w:type="spellEnd"/>
      <w:r w:rsidRPr="00E14A42">
        <w:rPr>
          <w:rFonts w:ascii="宋体" w:hAnsi="宋体"/>
          <w:sz w:val="24"/>
          <w:szCs w:val="24"/>
        </w:rPr>
        <w:t xml:space="preserve"> </w:t>
      </w:r>
      <w:proofErr w:type="spellStart"/>
      <w:r w:rsidRPr="00E14A42">
        <w:rPr>
          <w:rFonts w:ascii="宋体" w:hAnsi="宋体"/>
          <w:sz w:val="24"/>
          <w:szCs w:val="24"/>
        </w:rPr>
        <w:t>Pi</w:t>
      </w:r>
      <w:r w:rsidR="001522FC">
        <w:rPr>
          <w:rFonts w:ascii="宋体" w:hAnsi="宋体" w:hint="eastAsia"/>
          <w:sz w:val="24"/>
          <w:szCs w:val="24"/>
        </w:rPr>
        <w:t>a</w:t>
      </w:r>
      <w:r w:rsidRPr="00E14A42">
        <w:rPr>
          <w:rFonts w:ascii="宋体" w:hAnsi="宋体"/>
          <w:sz w:val="24"/>
          <w:szCs w:val="24"/>
        </w:rPr>
        <w:t>n</w:t>
      </w:r>
      <w:proofErr w:type="spellEnd"/>
      <w:r w:rsidRPr="00E14A42">
        <w:rPr>
          <w:rFonts w:ascii="宋体" w:hAnsi="宋体" w:hint="eastAsia"/>
          <w:sz w:val="24"/>
          <w:szCs w:val="24"/>
        </w:rPr>
        <w:t xml:space="preserve"> 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【成份】本品主要成份为醋酸地塞米松。</w:t>
      </w:r>
    </w:p>
    <w:p w:rsidR="0020798D" w:rsidRPr="00E14A42" w:rsidRDefault="0020798D" w:rsidP="0020798D">
      <w:pPr>
        <w:pStyle w:val="a3"/>
        <w:ind w:firstLineChars="200" w:firstLine="48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化学名称：</w:t>
      </w:r>
      <w:r w:rsidRPr="00E14A42">
        <w:rPr>
          <w:rFonts w:hint="eastAsia"/>
          <w:sz w:val="24"/>
          <w:szCs w:val="24"/>
        </w:rPr>
        <w:t>16</w:t>
      </w:r>
      <w:r w:rsidRPr="00E14A42">
        <w:rPr>
          <w:rFonts w:hint="eastAsia"/>
          <w:i/>
          <w:iCs/>
          <w:sz w:val="24"/>
          <w:szCs w:val="24"/>
        </w:rPr>
        <w:sym w:font="Symbol" w:char="F061"/>
      </w:r>
      <w:r w:rsidRPr="00E14A42">
        <w:rPr>
          <w:sz w:val="24"/>
          <w:szCs w:val="24"/>
        </w:rPr>
        <w:t>-</w:t>
      </w:r>
      <w:r w:rsidRPr="00E14A42">
        <w:rPr>
          <w:rFonts w:hint="eastAsia"/>
          <w:sz w:val="24"/>
          <w:szCs w:val="24"/>
        </w:rPr>
        <w:t>甲基</w:t>
      </w:r>
      <w:r w:rsidRPr="00E14A42">
        <w:rPr>
          <w:sz w:val="24"/>
          <w:szCs w:val="24"/>
        </w:rPr>
        <w:t>-</w:t>
      </w:r>
      <w:r w:rsidRPr="00E14A42">
        <w:rPr>
          <w:rFonts w:hint="eastAsia"/>
          <w:sz w:val="24"/>
          <w:szCs w:val="24"/>
        </w:rPr>
        <w:t>11</w:t>
      </w:r>
      <w:r w:rsidRPr="00E14A42">
        <w:rPr>
          <w:rFonts w:hint="eastAsia"/>
          <w:i/>
          <w:iCs/>
          <w:sz w:val="24"/>
          <w:szCs w:val="24"/>
        </w:rPr>
        <w:sym w:font="Symbol" w:char="F062"/>
      </w:r>
      <w:r w:rsidRPr="00E14A42">
        <w:rPr>
          <w:sz w:val="24"/>
          <w:szCs w:val="24"/>
        </w:rPr>
        <w:t>,</w:t>
      </w:r>
      <w:r w:rsidRPr="00E14A42">
        <w:rPr>
          <w:rFonts w:hint="eastAsia"/>
          <w:sz w:val="24"/>
          <w:szCs w:val="24"/>
        </w:rPr>
        <w:t>17</w:t>
      </w:r>
      <w:r w:rsidRPr="00E14A42">
        <w:rPr>
          <w:rFonts w:hint="eastAsia"/>
          <w:i/>
          <w:iCs/>
          <w:sz w:val="24"/>
          <w:szCs w:val="24"/>
        </w:rPr>
        <w:sym w:font="Symbol" w:char="F061"/>
      </w:r>
      <w:r w:rsidRPr="00E14A42">
        <w:rPr>
          <w:sz w:val="24"/>
          <w:szCs w:val="24"/>
        </w:rPr>
        <w:t>,21-</w:t>
      </w:r>
      <w:r w:rsidRPr="00E14A42">
        <w:rPr>
          <w:rFonts w:hint="eastAsia"/>
          <w:sz w:val="24"/>
          <w:szCs w:val="24"/>
        </w:rPr>
        <w:t>三羟基</w:t>
      </w:r>
      <w:r w:rsidRPr="00E14A42">
        <w:rPr>
          <w:sz w:val="24"/>
          <w:szCs w:val="24"/>
        </w:rPr>
        <w:t>-9</w:t>
      </w:r>
      <w:r w:rsidRPr="00E14A42">
        <w:rPr>
          <w:rFonts w:hint="eastAsia"/>
          <w:i/>
          <w:iCs/>
          <w:sz w:val="24"/>
          <w:szCs w:val="24"/>
        </w:rPr>
        <w:sym w:font="Symbol" w:char="F061"/>
      </w:r>
      <w:r w:rsidRPr="00E14A42">
        <w:rPr>
          <w:sz w:val="24"/>
          <w:szCs w:val="24"/>
        </w:rPr>
        <w:t>-</w:t>
      </w:r>
      <w:r w:rsidRPr="00E14A42">
        <w:rPr>
          <w:rFonts w:hint="eastAsia"/>
          <w:sz w:val="24"/>
          <w:szCs w:val="24"/>
        </w:rPr>
        <w:t>氟孕</w:t>
      </w:r>
      <w:proofErr w:type="gramStart"/>
      <w:r w:rsidRPr="00E14A42">
        <w:rPr>
          <w:rFonts w:hint="eastAsia"/>
          <w:sz w:val="24"/>
          <w:szCs w:val="24"/>
        </w:rPr>
        <w:t>甾</w:t>
      </w:r>
      <w:proofErr w:type="gramEnd"/>
      <w:r w:rsidRPr="00E14A42">
        <w:rPr>
          <w:sz w:val="24"/>
          <w:szCs w:val="24"/>
        </w:rPr>
        <w:t>-1,4-</w:t>
      </w:r>
      <w:r w:rsidRPr="00E14A42">
        <w:rPr>
          <w:rFonts w:hint="eastAsia"/>
          <w:sz w:val="24"/>
          <w:szCs w:val="24"/>
        </w:rPr>
        <w:t>二烯</w:t>
      </w:r>
      <w:r w:rsidRPr="00E14A42">
        <w:rPr>
          <w:sz w:val="24"/>
          <w:szCs w:val="24"/>
        </w:rPr>
        <w:t>-3,20-</w:t>
      </w:r>
      <w:r w:rsidRPr="00E14A42">
        <w:rPr>
          <w:rFonts w:hint="eastAsia"/>
          <w:sz w:val="24"/>
          <w:szCs w:val="24"/>
        </w:rPr>
        <w:t>二酮</w:t>
      </w:r>
      <w:r w:rsidRPr="00E14A42">
        <w:rPr>
          <w:sz w:val="24"/>
          <w:szCs w:val="24"/>
        </w:rPr>
        <w:t>-21-</w:t>
      </w:r>
      <w:r w:rsidRPr="00E14A42">
        <w:rPr>
          <w:rFonts w:hint="eastAsia"/>
          <w:sz w:val="24"/>
          <w:szCs w:val="24"/>
        </w:rPr>
        <w:t>醋酸酯。</w:t>
      </w:r>
    </w:p>
    <w:p w:rsidR="0020798D" w:rsidRPr="00E14A42" w:rsidRDefault="0020798D" w:rsidP="0020798D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97790</wp:posOffset>
            </wp:positionV>
            <wp:extent cx="2695575" cy="17049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A42">
        <w:rPr>
          <w:rFonts w:hint="eastAsia"/>
          <w:sz w:val="24"/>
          <w:szCs w:val="24"/>
        </w:rPr>
        <w:t>化学结构式：</w:t>
      </w:r>
    </w:p>
    <w:p w:rsidR="0020798D" w:rsidRPr="00E14A42" w:rsidRDefault="0020798D" w:rsidP="0020798D">
      <w:pPr>
        <w:pStyle w:val="a3"/>
        <w:jc w:val="center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</w:p>
    <w:p w:rsidR="0020798D" w:rsidRPr="00E14A42" w:rsidRDefault="0020798D" w:rsidP="0020798D">
      <w:pPr>
        <w:pStyle w:val="a3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分子式：</w:t>
      </w:r>
      <w:r w:rsidRPr="00E14A42">
        <w:rPr>
          <w:rFonts w:hint="eastAsia"/>
          <w:sz w:val="24"/>
          <w:szCs w:val="24"/>
        </w:rPr>
        <w:t>C</w:t>
      </w:r>
      <w:r w:rsidRPr="00E14A42">
        <w:rPr>
          <w:rFonts w:hint="eastAsia"/>
          <w:sz w:val="24"/>
          <w:szCs w:val="24"/>
          <w:vertAlign w:val="subscript"/>
        </w:rPr>
        <w:t>24</w:t>
      </w:r>
      <w:r w:rsidRPr="00E14A42">
        <w:rPr>
          <w:rFonts w:hint="eastAsia"/>
          <w:sz w:val="24"/>
          <w:szCs w:val="24"/>
        </w:rPr>
        <w:t>H</w:t>
      </w:r>
      <w:r w:rsidRPr="00E14A42">
        <w:rPr>
          <w:rFonts w:hint="eastAsia"/>
          <w:sz w:val="24"/>
          <w:szCs w:val="24"/>
          <w:vertAlign w:val="subscript"/>
        </w:rPr>
        <w:t>31</w:t>
      </w:r>
      <w:r w:rsidRPr="00E14A42">
        <w:rPr>
          <w:rFonts w:hint="eastAsia"/>
          <w:sz w:val="24"/>
          <w:szCs w:val="24"/>
        </w:rPr>
        <w:t>FO</w:t>
      </w:r>
      <w:r w:rsidRPr="00E14A42">
        <w:rPr>
          <w:rFonts w:hint="eastAsia"/>
          <w:sz w:val="24"/>
          <w:szCs w:val="24"/>
          <w:vertAlign w:val="subscript"/>
        </w:rPr>
        <w:t>6</w:t>
      </w:r>
      <w:r w:rsidRPr="00E14A42">
        <w:rPr>
          <w:rFonts w:hint="eastAsia"/>
          <w:sz w:val="24"/>
          <w:szCs w:val="24"/>
        </w:rPr>
        <w:t xml:space="preserve">      </w:t>
      </w:r>
    </w:p>
    <w:p w:rsidR="0020798D" w:rsidRPr="00E14A42" w:rsidRDefault="0020798D" w:rsidP="0020798D">
      <w:pPr>
        <w:pStyle w:val="a3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分子量：</w:t>
      </w:r>
      <w:r w:rsidRPr="00E14A42">
        <w:rPr>
          <w:rFonts w:hint="eastAsia"/>
          <w:sz w:val="24"/>
          <w:szCs w:val="24"/>
        </w:rPr>
        <w:t>434.50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【性状】本品为白色片。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适应症】主要用于过敏性与自身免疫性炎症性疾病。如结缔组织病，严重的支气管哮喘，皮炎等过敏性疾病，溃疡性结肠炎，急性白血病，恶性淋巴瘤等。此外，本药还用于某些肾上腺皮质疾病的诊断——地塞米松抑制试验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【规格】</w:t>
      </w:r>
      <w:r w:rsidRPr="00E14A42">
        <w:rPr>
          <w:rFonts w:hint="eastAsia"/>
          <w:sz w:val="24"/>
          <w:szCs w:val="24"/>
        </w:rPr>
        <w:t>0</w:t>
      </w:r>
      <w:r w:rsidRPr="00E14A42">
        <w:rPr>
          <w:sz w:val="24"/>
          <w:szCs w:val="24"/>
        </w:rPr>
        <w:t>.</w:t>
      </w:r>
      <w:r w:rsidRPr="00E14A42">
        <w:rPr>
          <w:rFonts w:hint="eastAsia"/>
          <w:sz w:val="24"/>
          <w:szCs w:val="24"/>
        </w:rPr>
        <w:t>75</w:t>
      </w:r>
      <w:r w:rsidRPr="00E14A42">
        <w:rPr>
          <w:sz w:val="24"/>
          <w:szCs w:val="24"/>
        </w:rPr>
        <w:t>mg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【用法用量】口服，成人开始剂量为一次</w:t>
      </w:r>
      <w:r w:rsidRPr="00E14A42">
        <w:rPr>
          <w:rFonts w:hint="eastAsia"/>
          <w:sz w:val="24"/>
          <w:szCs w:val="24"/>
        </w:rPr>
        <w:t>0.75</w:t>
      </w:r>
      <w:r w:rsidRPr="00E14A42">
        <w:rPr>
          <w:sz w:val="24"/>
          <w:szCs w:val="24"/>
        </w:rPr>
        <w:t>～</w:t>
      </w:r>
      <w:r w:rsidRPr="00E14A42">
        <w:rPr>
          <w:sz w:val="24"/>
          <w:szCs w:val="24"/>
        </w:rPr>
        <w:t>3.00mg</w:t>
      </w:r>
      <w:r w:rsidRPr="00E14A42">
        <w:rPr>
          <w:rFonts w:hint="eastAsia"/>
          <w:sz w:val="24"/>
          <w:szCs w:val="24"/>
        </w:rPr>
        <w:t>（</w:t>
      </w:r>
      <w:r w:rsidRPr="00E14A42">
        <w:rPr>
          <w:rFonts w:hint="eastAsia"/>
          <w:sz w:val="24"/>
          <w:szCs w:val="24"/>
        </w:rPr>
        <w:t>1</w:t>
      </w:r>
      <w:r w:rsidRPr="00E14A42">
        <w:rPr>
          <w:rFonts w:hint="eastAsia"/>
          <w:sz w:val="24"/>
          <w:szCs w:val="24"/>
        </w:rPr>
        <w:t>～</w:t>
      </w:r>
      <w:r w:rsidRPr="00E14A42">
        <w:rPr>
          <w:rFonts w:hint="eastAsia"/>
          <w:sz w:val="24"/>
          <w:szCs w:val="24"/>
        </w:rPr>
        <w:t>4</w:t>
      </w:r>
      <w:r w:rsidRPr="00E14A42">
        <w:rPr>
          <w:rFonts w:hint="eastAsia"/>
          <w:sz w:val="24"/>
          <w:szCs w:val="24"/>
        </w:rPr>
        <w:t>片），一日</w:t>
      </w:r>
      <w:r w:rsidRPr="00E14A42">
        <w:rPr>
          <w:rFonts w:hint="eastAsia"/>
          <w:sz w:val="24"/>
          <w:szCs w:val="24"/>
        </w:rPr>
        <w:t>2</w:t>
      </w:r>
      <w:r w:rsidRPr="00E14A42">
        <w:rPr>
          <w:rFonts w:hint="eastAsia"/>
          <w:sz w:val="24"/>
          <w:szCs w:val="24"/>
        </w:rPr>
        <w:t>～</w:t>
      </w:r>
      <w:r w:rsidRPr="00E14A42">
        <w:rPr>
          <w:rFonts w:hint="eastAsia"/>
          <w:sz w:val="24"/>
          <w:szCs w:val="24"/>
        </w:rPr>
        <w:t>4</w:t>
      </w:r>
      <w:r w:rsidRPr="00E14A42">
        <w:rPr>
          <w:rFonts w:hint="eastAsia"/>
          <w:sz w:val="24"/>
          <w:szCs w:val="24"/>
        </w:rPr>
        <w:t>次。维持量约一日</w:t>
      </w:r>
      <w:r w:rsidRPr="00E14A42">
        <w:rPr>
          <w:rFonts w:hint="eastAsia"/>
          <w:sz w:val="24"/>
          <w:szCs w:val="24"/>
        </w:rPr>
        <w:t>0.75mg</w:t>
      </w:r>
      <w:r w:rsidRPr="00E14A42">
        <w:rPr>
          <w:rFonts w:hint="eastAsia"/>
          <w:sz w:val="24"/>
          <w:szCs w:val="24"/>
        </w:rPr>
        <w:t>（</w:t>
      </w:r>
      <w:r w:rsidRPr="00E14A42">
        <w:rPr>
          <w:rFonts w:hint="eastAsia"/>
          <w:sz w:val="24"/>
          <w:szCs w:val="24"/>
        </w:rPr>
        <w:t>1</w:t>
      </w:r>
      <w:r w:rsidRPr="00E14A42">
        <w:rPr>
          <w:rFonts w:hint="eastAsia"/>
          <w:sz w:val="24"/>
          <w:szCs w:val="24"/>
        </w:rPr>
        <w:t>片），视病情而定。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【不良反应】本品较大剂量易引起糖尿病、消化道溃疡和类柯兴综合征症状，对下丘脑</w:t>
      </w:r>
      <w:r w:rsidRPr="00E14A42">
        <w:rPr>
          <w:rFonts w:hint="eastAsia"/>
          <w:sz w:val="24"/>
          <w:szCs w:val="24"/>
        </w:rPr>
        <w:t>-</w:t>
      </w:r>
      <w:r w:rsidRPr="00E14A42">
        <w:rPr>
          <w:rFonts w:hint="eastAsia"/>
          <w:sz w:val="24"/>
          <w:szCs w:val="24"/>
        </w:rPr>
        <w:t>垂体</w:t>
      </w:r>
      <w:r w:rsidRPr="00E14A42">
        <w:rPr>
          <w:rFonts w:hint="eastAsia"/>
          <w:sz w:val="24"/>
          <w:szCs w:val="24"/>
        </w:rPr>
        <w:t>-</w:t>
      </w:r>
      <w:r w:rsidRPr="00E14A42">
        <w:rPr>
          <w:rFonts w:hint="eastAsia"/>
          <w:sz w:val="24"/>
          <w:szCs w:val="24"/>
        </w:rPr>
        <w:t>肾上腺轴抑制作用较强。并发感染为主要的不良反应。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禁忌】对本品及肾上腺皮质激素类药物有过敏史患者禁用。高血压、血栓症、胃与十二指肠溃疡、精神病、电解质代谢异常、心肌梗死、内脏手术、青光眼等患者一般不宜使用。特殊情况下权衡利弊使用，但应注意病情恶化的可能。</w:t>
      </w:r>
    </w:p>
    <w:p w:rsidR="0020798D" w:rsidRPr="00A80AA0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【注意事项】</w:t>
      </w:r>
      <w:r w:rsidRPr="00E14A42">
        <w:rPr>
          <w:rFonts w:hint="eastAsia"/>
          <w:sz w:val="24"/>
          <w:szCs w:val="24"/>
        </w:rPr>
        <w:t xml:space="preserve"> </w:t>
      </w:r>
      <w:r w:rsidRPr="00E14A42">
        <w:rPr>
          <w:rFonts w:hint="eastAsia"/>
          <w:sz w:val="24"/>
          <w:szCs w:val="24"/>
        </w:rPr>
        <w:t>（</w:t>
      </w:r>
      <w:r w:rsidRPr="00E14A42">
        <w:rPr>
          <w:rFonts w:hint="eastAsia"/>
          <w:sz w:val="24"/>
          <w:szCs w:val="24"/>
        </w:rPr>
        <w:t>1</w:t>
      </w:r>
      <w:r w:rsidRPr="00E14A42">
        <w:rPr>
          <w:rFonts w:hint="eastAsia"/>
          <w:sz w:val="24"/>
          <w:szCs w:val="24"/>
        </w:rPr>
        <w:t>）结核病、急性细菌性或病毒性感染患者慎用，必要应用时，必须给予适当的抗感染治疗。（</w:t>
      </w:r>
      <w:r w:rsidRPr="00E14A42">
        <w:rPr>
          <w:rFonts w:hint="eastAsia"/>
          <w:sz w:val="24"/>
          <w:szCs w:val="24"/>
        </w:rPr>
        <w:t>2</w:t>
      </w:r>
      <w:r w:rsidRPr="00E14A42">
        <w:rPr>
          <w:rFonts w:hint="eastAsia"/>
          <w:sz w:val="24"/>
          <w:szCs w:val="24"/>
        </w:rPr>
        <w:t>）长期服药后，停药前应逐渐减量。（</w:t>
      </w:r>
      <w:r w:rsidRPr="00E14A42">
        <w:rPr>
          <w:rFonts w:hint="eastAsia"/>
          <w:sz w:val="24"/>
          <w:szCs w:val="24"/>
        </w:rPr>
        <w:t>3</w:t>
      </w:r>
      <w:r w:rsidRPr="00E14A42">
        <w:rPr>
          <w:rFonts w:hint="eastAsia"/>
          <w:sz w:val="24"/>
          <w:szCs w:val="24"/>
        </w:rPr>
        <w:t>）糖尿病、骨质疏松症、肝硬化、肾功能不良、甲状腺功能低下患者慎用。</w:t>
      </w:r>
      <w:r w:rsidRPr="00A80AA0">
        <w:rPr>
          <w:rFonts w:hint="eastAsia"/>
          <w:sz w:val="24"/>
          <w:szCs w:val="24"/>
        </w:rPr>
        <w:t>（</w:t>
      </w:r>
      <w:r w:rsidRPr="00A80AA0">
        <w:rPr>
          <w:rFonts w:hint="eastAsia"/>
          <w:sz w:val="24"/>
          <w:szCs w:val="24"/>
        </w:rPr>
        <w:t>4</w:t>
      </w:r>
      <w:r w:rsidRPr="00A80AA0">
        <w:rPr>
          <w:rFonts w:hint="eastAsia"/>
          <w:sz w:val="24"/>
          <w:szCs w:val="24"/>
        </w:rPr>
        <w:t>）运动员慎用。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【孕妇及哺乳期妇女用药】</w:t>
      </w:r>
      <w:r w:rsidRPr="00E14A42">
        <w:rPr>
          <w:rFonts w:hint="eastAsia"/>
          <w:sz w:val="24"/>
          <w:szCs w:val="24"/>
        </w:rPr>
        <w:t xml:space="preserve"> </w:t>
      </w:r>
      <w:r w:rsidRPr="00E14A42">
        <w:rPr>
          <w:rFonts w:hint="eastAsia"/>
          <w:sz w:val="24"/>
          <w:szCs w:val="24"/>
        </w:rPr>
        <w:t>妊娠期妇女使用可增加胎盘功能不全、新生儿体重减少或死胎的发生率，动物试验有致畸作用，应权衡利弊使用。乳母接受大剂量给药，则不应哺乳，防止药物经乳汁排泄，造成婴儿生长抑制、肾上腺功能抑制</w:t>
      </w:r>
      <w:r w:rsidRPr="00E14A42">
        <w:rPr>
          <w:rFonts w:hint="eastAsia"/>
          <w:sz w:val="24"/>
          <w:szCs w:val="24"/>
        </w:rPr>
        <w:lastRenderedPageBreak/>
        <w:t>等不良反应。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【儿童用药】</w:t>
      </w:r>
      <w:r w:rsidRPr="00E14A42">
        <w:rPr>
          <w:rFonts w:hint="eastAsia"/>
          <w:sz w:val="24"/>
          <w:szCs w:val="24"/>
        </w:rPr>
        <w:t xml:space="preserve"> </w:t>
      </w:r>
      <w:r w:rsidRPr="00E14A42">
        <w:rPr>
          <w:rFonts w:hint="eastAsia"/>
          <w:sz w:val="24"/>
          <w:szCs w:val="24"/>
        </w:rPr>
        <w:t>小儿如使用肾上腺皮质激素，须十分慎重，用激素可抑制患儿的生长和发育，如确有必要长期使用时，应使用短效或中效制剂，避免使用长效地塞米松制剂。并观察颅内压的变化。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【老年用药】</w:t>
      </w:r>
      <w:r w:rsidRPr="00E14A42">
        <w:rPr>
          <w:rFonts w:hint="eastAsia"/>
          <w:sz w:val="24"/>
          <w:szCs w:val="24"/>
        </w:rPr>
        <w:t xml:space="preserve"> </w:t>
      </w:r>
      <w:r w:rsidRPr="00E14A42">
        <w:rPr>
          <w:rFonts w:hint="eastAsia"/>
          <w:sz w:val="24"/>
          <w:szCs w:val="24"/>
        </w:rPr>
        <w:t>易产生高血压，老年患者尤其是更年期后的女性使用易发生骨质疏松。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【药物相互作用】（</w:t>
      </w:r>
      <w:r w:rsidRPr="00E14A42">
        <w:rPr>
          <w:rFonts w:hint="eastAsia"/>
          <w:sz w:val="24"/>
          <w:szCs w:val="24"/>
        </w:rPr>
        <w:t>1</w:t>
      </w:r>
      <w:r w:rsidRPr="00E14A42">
        <w:rPr>
          <w:rFonts w:hint="eastAsia"/>
          <w:sz w:val="24"/>
          <w:szCs w:val="24"/>
        </w:rPr>
        <w:t>）与巴比妥类、苯妥因、利福平同服，本品代谢促进作用减弱。（</w:t>
      </w:r>
      <w:r w:rsidRPr="00E14A42">
        <w:rPr>
          <w:rFonts w:hint="eastAsia"/>
          <w:sz w:val="24"/>
          <w:szCs w:val="24"/>
        </w:rPr>
        <w:t>2</w:t>
      </w:r>
      <w:r w:rsidRPr="00E14A42">
        <w:rPr>
          <w:rFonts w:hint="eastAsia"/>
          <w:sz w:val="24"/>
          <w:szCs w:val="24"/>
        </w:rPr>
        <w:t>）与水杨酸类药合用，增加其毒性。（</w:t>
      </w:r>
      <w:r w:rsidRPr="00E14A42">
        <w:rPr>
          <w:rFonts w:hint="eastAsia"/>
          <w:sz w:val="24"/>
          <w:szCs w:val="24"/>
        </w:rPr>
        <w:t>3</w:t>
      </w:r>
      <w:r w:rsidRPr="00E14A42">
        <w:rPr>
          <w:rFonts w:hint="eastAsia"/>
          <w:sz w:val="24"/>
          <w:szCs w:val="24"/>
        </w:rPr>
        <w:t>）可减弱抗凝血剂、口服降糖药作用，应调整剂量。（</w:t>
      </w:r>
      <w:r w:rsidRPr="00E14A42">
        <w:rPr>
          <w:rFonts w:hint="eastAsia"/>
          <w:sz w:val="24"/>
          <w:szCs w:val="24"/>
        </w:rPr>
        <w:t>4</w:t>
      </w:r>
      <w:r w:rsidRPr="00E14A42">
        <w:rPr>
          <w:rFonts w:hint="eastAsia"/>
          <w:sz w:val="24"/>
          <w:szCs w:val="24"/>
        </w:rPr>
        <w:t>）与利尿剂（保钾利尿剂除外）合用可引起低血钾症，应注意用量。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【药物过量】尚不明确。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ascii="宋体" w:hint="eastAsia"/>
          <w:sz w:val="24"/>
          <w:szCs w:val="24"/>
        </w:rPr>
        <w:t>【</w:t>
      </w:r>
      <w:r w:rsidRPr="00E14A42">
        <w:rPr>
          <w:rFonts w:hint="eastAsia"/>
          <w:sz w:val="24"/>
          <w:szCs w:val="24"/>
        </w:rPr>
        <w:t>药理毒理</w:t>
      </w:r>
      <w:r w:rsidRPr="00E14A42">
        <w:rPr>
          <w:rFonts w:ascii="宋体" w:hint="eastAsia"/>
          <w:sz w:val="24"/>
          <w:szCs w:val="24"/>
        </w:rPr>
        <w:t xml:space="preserve">】 </w:t>
      </w:r>
      <w:r w:rsidRPr="00E14A42">
        <w:rPr>
          <w:rFonts w:hint="eastAsia"/>
          <w:sz w:val="24"/>
          <w:szCs w:val="24"/>
        </w:rPr>
        <w:t>肾上腺皮质激素类药，其抗炎、抗过敏、抗休克作用比泼尼松更显著，而对水钠潴留和促进排钾作用很轻，对垂体</w:t>
      </w:r>
      <w:r w:rsidRPr="00E14A42">
        <w:rPr>
          <w:rFonts w:hint="eastAsia"/>
          <w:sz w:val="24"/>
          <w:szCs w:val="24"/>
        </w:rPr>
        <w:t>-</w:t>
      </w:r>
      <w:r w:rsidRPr="00E14A42">
        <w:rPr>
          <w:rFonts w:hint="eastAsia"/>
          <w:sz w:val="24"/>
          <w:szCs w:val="24"/>
        </w:rPr>
        <w:t>肾上腺抑制作用较强。（</w:t>
      </w:r>
      <w:r w:rsidRPr="00E14A42">
        <w:rPr>
          <w:rFonts w:hint="eastAsia"/>
          <w:sz w:val="24"/>
          <w:szCs w:val="24"/>
        </w:rPr>
        <w:t>1</w:t>
      </w:r>
      <w:r w:rsidRPr="00E14A42">
        <w:rPr>
          <w:rFonts w:hint="eastAsia"/>
          <w:sz w:val="24"/>
          <w:szCs w:val="24"/>
        </w:rPr>
        <w:t>）抗炎作用：本产品可减轻和防止组织对炎症的反应，从而减轻炎症的表现。激素抑制炎症细胞，包括巨噬细胞和白细胞在炎症部位的集聚，并抑制吞噬作用、溶酶体酶的释放以及炎症化学中介物的合成和释放。可以减轻和防止组织对炎症的反应，从而减轻炎症的表现。（</w:t>
      </w:r>
      <w:r w:rsidRPr="00E14A42">
        <w:rPr>
          <w:rFonts w:hint="eastAsia"/>
          <w:sz w:val="24"/>
          <w:szCs w:val="24"/>
        </w:rPr>
        <w:t>2</w:t>
      </w:r>
      <w:r w:rsidRPr="00E14A42">
        <w:rPr>
          <w:rFonts w:hint="eastAsia"/>
          <w:sz w:val="24"/>
          <w:szCs w:val="24"/>
        </w:rPr>
        <w:t>）免疫抑制作用：包括防止或抑制细胞</w:t>
      </w:r>
      <w:proofErr w:type="gramStart"/>
      <w:r w:rsidRPr="00E14A42">
        <w:rPr>
          <w:rFonts w:hint="eastAsia"/>
          <w:sz w:val="24"/>
          <w:szCs w:val="24"/>
        </w:rPr>
        <w:t>介</w:t>
      </w:r>
      <w:proofErr w:type="gramEnd"/>
      <w:r w:rsidRPr="00E14A42">
        <w:rPr>
          <w:rFonts w:hint="eastAsia"/>
          <w:sz w:val="24"/>
          <w:szCs w:val="24"/>
        </w:rPr>
        <w:t>导的免疫反应，延迟性的过敏反应，减少</w:t>
      </w:r>
      <w:r w:rsidRPr="00E14A42">
        <w:rPr>
          <w:rFonts w:hint="eastAsia"/>
          <w:sz w:val="24"/>
          <w:szCs w:val="24"/>
        </w:rPr>
        <w:t>T</w:t>
      </w:r>
      <w:r w:rsidRPr="00E14A42">
        <w:rPr>
          <w:rFonts w:hint="eastAsia"/>
          <w:sz w:val="24"/>
          <w:szCs w:val="24"/>
        </w:rPr>
        <w:t>淋巴细胞、单核细胞、嗜酸性细胞的数目，降低免疫球蛋白与细胞表面受体的结合能力，并抑制白介素的合成与释放，从而降低</w:t>
      </w:r>
      <w:r w:rsidRPr="00E14A42">
        <w:rPr>
          <w:rFonts w:hint="eastAsia"/>
          <w:sz w:val="24"/>
          <w:szCs w:val="24"/>
        </w:rPr>
        <w:t>T</w:t>
      </w:r>
      <w:r w:rsidRPr="00E14A42">
        <w:rPr>
          <w:rFonts w:hint="eastAsia"/>
          <w:sz w:val="24"/>
          <w:szCs w:val="24"/>
        </w:rPr>
        <w:t>淋巴细胞向淋巴母细胞转化，并减轻原发免疫反应的扩展。可降低免疫复合物通过基底膜，并能减少补体成分及免疫球蛋白的浓度。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【药代动力学】</w:t>
      </w:r>
      <w:r w:rsidRPr="00E14A42">
        <w:rPr>
          <w:rFonts w:hint="eastAsia"/>
          <w:sz w:val="24"/>
          <w:szCs w:val="24"/>
        </w:rPr>
        <w:t xml:space="preserve"> </w:t>
      </w:r>
      <w:r w:rsidRPr="00E14A42">
        <w:rPr>
          <w:rFonts w:hint="eastAsia"/>
          <w:sz w:val="24"/>
          <w:szCs w:val="24"/>
        </w:rPr>
        <w:t>本品极易自消化道吸收，其血浆</w:t>
      </w:r>
      <w:r w:rsidRPr="00E14A42">
        <w:rPr>
          <w:i/>
          <w:iCs/>
          <w:sz w:val="24"/>
          <w:szCs w:val="24"/>
        </w:rPr>
        <w:t>t</w:t>
      </w:r>
      <w:r w:rsidRPr="00E14A42">
        <w:rPr>
          <w:rFonts w:hint="eastAsia"/>
          <w:sz w:val="24"/>
          <w:szCs w:val="24"/>
          <w:vertAlign w:val="subscript"/>
        </w:rPr>
        <w:t>1/2</w:t>
      </w:r>
      <w:r w:rsidRPr="00E14A42">
        <w:rPr>
          <w:rFonts w:hint="eastAsia"/>
          <w:sz w:val="24"/>
          <w:szCs w:val="24"/>
        </w:rPr>
        <w:t>为</w:t>
      </w:r>
      <w:r w:rsidRPr="00E14A42">
        <w:rPr>
          <w:rFonts w:hint="eastAsia"/>
          <w:sz w:val="24"/>
          <w:szCs w:val="24"/>
        </w:rPr>
        <w:t>190</w:t>
      </w:r>
      <w:r w:rsidRPr="00E14A42">
        <w:rPr>
          <w:rFonts w:hint="eastAsia"/>
          <w:sz w:val="24"/>
          <w:szCs w:val="24"/>
        </w:rPr>
        <w:t>分钟，组织</w:t>
      </w:r>
      <w:r w:rsidRPr="00E14A42">
        <w:rPr>
          <w:rFonts w:hint="eastAsia"/>
          <w:i/>
          <w:iCs/>
          <w:sz w:val="24"/>
          <w:szCs w:val="24"/>
        </w:rPr>
        <w:t>T</w:t>
      </w:r>
      <w:r w:rsidRPr="00E14A42">
        <w:rPr>
          <w:rFonts w:hint="eastAsia"/>
          <w:sz w:val="24"/>
          <w:szCs w:val="24"/>
          <w:vertAlign w:val="subscript"/>
        </w:rPr>
        <w:t>1/2</w:t>
      </w:r>
      <w:r w:rsidRPr="00E14A42">
        <w:rPr>
          <w:rFonts w:hint="eastAsia"/>
          <w:sz w:val="24"/>
          <w:szCs w:val="24"/>
        </w:rPr>
        <w:t>为</w:t>
      </w:r>
      <w:r w:rsidRPr="00E14A42">
        <w:rPr>
          <w:rFonts w:hint="eastAsia"/>
          <w:sz w:val="24"/>
          <w:szCs w:val="24"/>
        </w:rPr>
        <w:t>3</w:t>
      </w:r>
      <w:r w:rsidRPr="00E14A42">
        <w:rPr>
          <w:rFonts w:hint="eastAsia"/>
          <w:sz w:val="24"/>
          <w:szCs w:val="24"/>
        </w:rPr>
        <w:t>日。血浆蛋白结合率较其他皮质激素类药物为低。</w:t>
      </w:r>
    </w:p>
    <w:p w:rsidR="0020798D" w:rsidRPr="00E14A42" w:rsidRDefault="0020798D" w:rsidP="0020798D">
      <w:pPr>
        <w:pStyle w:val="a3"/>
        <w:ind w:firstLine="0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【贮藏】</w:t>
      </w:r>
      <w:r w:rsidRPr="00E14A42">
        <w:rPr>
          <w:rFonts w:hint="eastAsia"/>
          <w:sz w:val="24"/>
          <w:szCs w:val="24"/>
        </w:rPr>
        <w:t xml:space="preserve"> </w:t>
      </w:r>
      <w:r w:rsidRPr="00E14A42">
        <w:rPr>
          <w:rFonts w:hint="eastAsia"/>
          <w:sz w:val="24"/>
          <w:szCs w:val="24"/>
        </w:rPr>
        <w:t>遮光，密封保存。</w:t>
      </w:r>
    </w:p>
    <w:p w:rsidR="0020798D" w:rsidRPr="00E14A42" w:rsidRDefault="0020798D" w:rsidP="0020798D">
      <w:pPr>
        <w:pStyle w:val="a4"/>
        <w:spacing w:line="320" w:lineRule="exact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【包装】口服固体药用高密度聚乙烯瓶，100片/瓶、1000片/瓶。</w:t>
      </w:r>
    </w:p>
    <w:p w:rsidR="0020798D" w:rsidRPr="00E14A42" w:rsidRDefault="0020798D" w:rsidP="0020798D">
      <w:pPr>
        <w:pStyle w:val="a4"/>
        <w:spacing w:line="320" w:lineRule="exact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【有效期】暂定24个月</w:t>
      </w:r>
    </w:p>
    <w:p w:rsidR="0020798D" w:rsidRPr="00E14A42" w:rsidRDefault="0020798D" w:rsidP="0020798D">
      <w:pPr>
        <w:pStyle w:val="a4"/>
        <w:spacing w:line="320" w:lineRule="exact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【执行标准】中国药典2020年版二部。</w:t>
      </w:r>
    </w:p>
    <w:p w:rsidR="0020798D" w:rsidRPr="00E14A42" w:rsidRDefault="0020798D" w:rsidP="0020798D">
      <w:pPr>
        <w:pStyle w:val="a4"/>
        <w:spacing w:line="320" w:lineRule="exact"/>
        <w:rPr>
          <w:sz w:val="24"/>
          <w:szCs w:val="24"/>
        </w:rPr>
      </w:pPr>
      <w:r w:rsidRPr="00E14A42">
        <w:rPr>
          <w:rFonts w:hint="eastAsia"/>
          <w:sz w:val="24"/>
          <w:szCs w:val="24"/>
        </w:rPr>
        <w:t>【批准文号】国药准字H41020895</w:t>
      </w:r>
    </w:p>
    <w:p w:rsidR="0020798D" w:rsidRPr="00E14A42" w:rsidRDefault="0020798D" w:rsidP="0020798D">
      <w:pPr>
        <w:outlineLvl w:val="0"/>
        <w:rPr>
          <w:rFonts w:ascii="宋体" w:hAnsi="宋体"/>
          <w:sz w:val="24"/>
        </w:rPr>
      </w:pPr>
      <w:r w:rsidRPr="00E14A42">
        <w:rPr>
          <w:rFonts w:ascii="宋体" w:hAnsi="宋体" w:hint="eastAsia"/>
          <w:sz w:val="24"/>
        </w:rPr>
        <w:t>【上市许可持有人】海南制药厂有限公司制药二厂</w:t>
      </w:r>
    </w:p>
    <w:p w:rsidR="0020798D" w:rsidRPr="00E14A42" w:rsidRDefault="0020798D" w:rsidP="0020798D">
      <w:pPr>
        <w:outlineLvl w:val="0"/>
        <w:rPr>
          <w:rFonts w:ascii="宋体" w:hAnsi="宋体"/>
          <w:sz w:val="24"/>
        </w:rPr>
      </w:pPr>
      <w:r w:rsidRPr="00E14A42">
        <w:rPr>
          <w:rFonts w:ascii="宋体" w:hAnsi="宋体" w:hint="eastAsia"/>
          <w:sz w:val="24"/>
        </w:rPr>
        <w:t>【地    址】林州市</w:t>
      </w:r>
      <w:proofErr w:type="gramStart"/>
      <w:r w:rsidRPr="00E14A42">
        <w:rPr>
          <w:rFonts w:ascii="宋体" w:hAnsi="宋体" w:hint="eastAsia"/>
          <w:sz w:val="24"/>
        </w:rPr>
        <w:t>史家河</w:t>
      </w:r>
      <w:proofErr w:type="gramEnd"/>
      <w:r w:rsidRPr="00E14A42">
        <w:rPr>
          <w:rFonts w:ascii="宋体" w:hAnsi="宋体" w:hint="eastAsia"/>
          <w:sz w:val="24"/>
        </w:rPr>
        <w:t>工业园区</w:t>
      </w:r>
    </w:p>
    <w:p w:rsidR="0020798D" w:rsidRPr="00E14A42" w:rsidRDefault="0020798D" w:rsidP="0020798D">
      <w:pPr>
        <w:pStyle w:val="a4"/>
        <w:spacing w:line="320" w:lineRule="exact"/>
        <w:rPr>
          <w:rFonts w:ascii="Times New Roman" w:hAnsi="Times New Roman"/>
          <w:sz w:val="24"/>
          <w:szCs w:val="24"/>
        </w:rPr>
      </w:pPr>
      <w:r w:rsidRPr="00E14A42">
        <w:rPr>
          <w:rFonts w:hint="eastAsia"/>
          <w:sz w:val="24"/>
          <w:szCs w:val="24"/>
        </w:rPr>
        <w:t>【生产企业】</w:t>
      </w:r>
    </w:p>
    <w:p w:rsidR="0020798D" w:rsidRPr="00E14A42" w:rsidRDefault="0020798D" w:rsidP="0020798D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E14A42">
        <w:rPr>
          <w:rFonts w:ascii="宋体" w:hAnsi="宋体" w:hint="eastAsia"/>
          <w:sz w:val="24"/>
        </w:rPr>
        <w:t>企业名称：海南制药厂有限公司制药二厂</w:t>
      </w:r>
    </w:p>
    <w:p w:rsidR="0020798D" w:rsidRPr="00E14A42" w:rsidRDefault="0020798D" w:rsidP="0020798D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E14A42">
        <w:rPr>
          <w:rFonts w:ascii="宋体" w:hAnsi="宋体" w:hint="eastAsia"/>
          <w:sz w:val="24"/>
        </w:rPr>
        <w:t>生产地址：林州市</w:t>
      </w:r>
      <w:proofErr w:type="gramStart"/>
      <w:r w:rsidRPr="00E14A42">
        <w:rPr>
          <w:rFonts w:ascii="宋体" w:hAnsi="宋体" w:hint="eastAsia"/>
          <w:sz w:val="24"/>
        </w:rPr>
        <w:t>史家河</w:t>
      </w:r>
      <w:proofErr w:type="gramEnd"/>
      <w:r w:rsidRPr="00E14A42">
        <w:rPr>
          <w:rFonts w:ascii="宋体" w:hAnsi="宋体" w:hint="eastAsia"/>
          <w:sz w:val="24"/>
        </w:rPr>
        <w:t>工业园区</w:t>
      </w:r>
    </w:p>
    <w:p w:rsidR="0020798D" w:rsidRPr="00E14A42" w:rsidRDefault="0020798D" w:rsidP="0020798D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E14A42">
        <w:rPr>
          <w:rFonts w:ascii="宋体" w:hAnsi="宋体" w:hint="eastAsia"/>
          <w:sz w:val="24"/>
        </w:rPr>
        <w:t>邮政编码：456592</w:t>
      </w:r>
    </w:p>
    <w:p w:rsidR="0020798D" w:rsidRPr="00E14A42" w:rsidRDefault="0020798D" w:rsidP="0020798D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E14A42">
        <w:rPr>
          <w:rFonts w:ascii="宋体" w:hAnsi="宋体" w:hint="eastAsia"/>
          <w:sz w:val="24"/>
        </w:rPr>
        <w:t>电话号码：0372-6515111</w:t>
      </w:r>
    </w:p>
    <w:p w:rsidR="0020798D" w:rsidRPr="00E14A42" w:rsidRDefault="0020798D" w:rsidP="0020798D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E14A42">
        <w:rPr>
          <w:rFonts w:ascii="宋体" w:hAnsi="宋体" w:hint="eastAsia"/>
          <w:sz w:val="24"/>
        </w:rPr>
        <w:t>传真号码：0372-6515111</w:t>
      </w:r>
    </w:p>
    <w:p w:rsidR="003D7802" w:rsidRDefault="003D7802"/>
    <w:sectPr w:rsidR="003D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01" w:rsidRDefault="006C0101" w:rsidP="00142799">
      <w:r>
        <w:separator/>
      </w:r>
    </w:p>
  </w:endnote>
  <w:endnote w:type="continuationSeparator" w:id="0">
    <w:p w:rsidR="006C0101" w:rsidRDefault="006C0101" w:rsidP="0014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01" w:rsidRDefault="006C0101" w:rsidP="00142799">
      <w:r>
        <w:separator/>
      </w:r>
    </w:p>
  </w:footnote>
  <w:footnote w:type="continuationSeparator" w:id="0">
    <w:p w:rsidR="006C0101" w:rsidRDefault="006C0101" w:rsidP="0014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8D"/>
    <w:rsid w:val="00142799"/>
    <w:rsid w:val="001522FC"/>
    <w:rsid w:val="0017346E"/>
    <w:rsid w:val="0020798D"/>
    <w:rsid w:val="0029698A"/>
    <w:rsid w:val="003D7802"/>
    <w:rsid w:val="006C0101"/>
    <w:rsid w:val="00D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0798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Plain Text"/>
    <w:basedOn w:val="a"/>
    <w:link w:val="Char"/>
    <w:rsid w:val="0020798D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20798D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14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27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2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0798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Plain Text"/>
    <w:basedOn w:val="a"/>
    <w:link w:val="Char"/>
    <w:rsid w:val="0020798D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20798D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14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27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2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1555</Characters>
  <Application>Microsoft Office Word</Application>
  <DocSecurity>0</DocSecurity>
  <Lines>12</Lines>
  <Paragraphs>3</Paragraphs>
  <ScaleCrop>false</ScaleCrop>
  <Company>2012dnd.com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2024-10-09T06:15:00Z</dcterms:created>
  <dcterms:modified xsi:type="dcterms:W3CDTF">2025-01-13T02:57:00Z</dcterms:modified>
</cp:coreProperties>
</file>